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1D3E14" w:rsidP="00E57A97">
      <w:pPr>
        <w:rPr>
          <w:b/>
        </w:rPr>
      </w:pPr>
      <w:r>
        <w:rPr>
          <w:b/>
          <w:noProof/>
        </w:rPr>
        <mc:AlternateContent>
          <mc:Choice Requires="wps">
            <w:drawing>
              <wp:anchor distT="0" distB="0" distL="114300" distR="114300" simplePos="0" relativeHeight="251737088" behindDoc="0" locked="0" layoutInCell="1" allowOverlap="1" wp14:anchorId="07B711A3" wp14:editId="152C4082">
                <wp:simplePos x="0" y="0"/>
                <wp:positionH relativeFrom="column">
                  <wp:posOffset>252730</wp:posOffset>
                </wp:positionH>
                <wp:positionV relativeFrom="paragraph">
                  <wp:posOffset>-852170</wp:posOffset>
                </wp:positionV>
                <wp:extent cx="967740" cy="514350"/>
                <wp:effectExtent l="0" t="0" r="2286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514350"/>
                        </a:xfrm>
                        <a:prstGeom prst="rect">
                          <a:avLst/>
                        </a:prstGeom>
                        <a:solidFill>
                          <a:srgbClr val="0070C0"/>
                        </a:solidFill>
                        <a:ln w="12700">
                          <a:solidFill>
                            <a:srgbClr val="FFFFFF"/>
                          </a:solidFill>
                          <a:miter lim="800000"/>
                          <a:headEnd/>
                          <a:tailEnd/>
                        </a:ln>
                        <a:effectLst/>
                        <a:extLst/>
                      </wps:spPr>
                      <wps:txbx>
                        <w:txbxContent>
                          <w:p w:rsidR="001E454C" w:rsidRPr="006D1B67" w:rsidRDefault="001E454C" w:rsidP="001D3E14">
                            <w:pPr>
                              <w:spacing w:after="0"/>
                              <w:jc w:val="center"/>
                              <w:rPr>
                                <w:color w:val="FFFFFF"/>
                                <w:sz w:val="48"/>
                                <w:szCs w:val="52"/>
                              </w:rPr>
                            </w:pPr>
                            <w:r>
                              <w:rPr>
                                <w:sz w:val="52"/>
                                <w:szCs w:val="52"/>
                              </w:rPr>
                              <w:t>2021</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07B711A3" id="Dikdörtgen 34" o:spid="_x0000_s1026" style="position:absolute;margin-left:19.9pt;margin-top:-67.1pt;width:76.2pt;height:4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" fillcolor="#0070c0" strokecolor="white" strokeweight="1pt">
                <v:textbox>
                  <w:txbxContent>
                    <w:p w:rsidR="001E454C" w:rsidRPr="006D1B67" w:rsidRDefault="001E454C" w:rsidP="001D3E14">
                      <w:pPr>
                        <w:spacing w:after="0"/>
                        <w:jc w:val="center"/>
                        <w:rPr>
                          <w:color w:val="FFFFFF"/>
                          <w:sz w:val="48"/>
                          <w:szCs w:val="52"/>
                        </w:rPr>
                      </w:pPr>
                      <w:r>
                        <w:rPr>
                          <w:sz w:val="52"/>
                          <w:szCs w:val="52"/>
                        </w:rPr>
                        <w:t>2021</w:t>
                      </w:r>
                    </w:p>
                  </w:txbxContent>
                </v:textbox>
              </v:rect>
            </w:pict>
          </mc:Fallback>
        </mc:AlternateContent>
      </w:r>
      <w:r w:rsidRPr="001D3E14">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746F7E99" wp14:editId="7458A4CC">
            <wp:simplePos x="0" y="0"/>
            <wp:positionH relativeFrom="margin">
              <wp:posOffset>2880360</wp:posOffset>
            </wp:positionH>
            <wp:positionV relativeFrom="paragraph">
              <wp:posOffset>100330</wp:posOffset>
            </wp:positionV>
            <wp:extent cx="1619250" cy="16192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25D4">
        <w:rPr>
          <w:noProof/>
        </w:rPr>
        <mc:AlternateContent>
          <mc:Choice Requires="wps">
            <w:drawing>
              <wp:anchor distT="0" distB="0" distL="114300" distR="114300" simplePos="0" relativeHeight="251350016" behindDoc="0" locked="0" layoutInCell="1" allowOverlap="1" wp14:anchorId="0EA710D9" wp14:editId="3A3E0E61">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B8D50D"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9" o:title="" color2="#bfbfbf" type="pattern"/>
                <v:shadow color="#d8d8d8" offset="3pt,3pt"/>
              </v:rect>
            </w:pict>
          </mc:Fallback>
        </mc:AlternateContent>
      </w:r>
      <w:r w:rsidRPr="001D3E14">
        <w:rPr>
          <w:rFonts w:ascii="Times New Roman" w:eastAsia="Times New Roman" w:hAnsi="Times New Roman" w:cs="Times New Roman"/>
          <w:noProof/>
          <w:sz w:val="24"/>
          <w:szCs w:val="24"/>
        </w:rPr>
        <w:t xml:space="preserve"> </w:t>
      </w:r>
      <w:r>
        <w:rPr>
          <w:noProof/>
        </w:rPr>
        <w:t xml:space="preserve"> </w:t>
      </w:r>
      <w:r w:rsidR="007C25D4">
        <w:rPr>
          <w:noProof/>
        </w:rPr>
        <mc:AlternateContent>
          <mc:Choice Requires="wps">
            <w:drawing>
              <wp:anchor distT="0" distB="0" distL="114300" distR="114300" simplePos="0" relativeHeight="251437056" behindDoc="0" locked="0" layoutInCell="1" allowOverlap="1" wp14:anchorId="79BA65E4" wp14:editId="7EE3E70B">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a:extLst/>
                      </wps:spPr>
                      <wps:txbx>
                        <w:txbxContent>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Pr="006D1B67" w:rsidRDefault="001E454C"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9BA65E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" fillcolor="#95b3d7 [1940]" strokecolor="white" strokeweight="1pt">
                <v:textbox inset="18pt,108pt,36pt">
                  <w:txbxContent>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Pr="006D1B67" w:rsidRDefault="001E454C" w:rsidP="00E57A97">
                      <w:pPr>
                        <w:pStyle w:val="AralkYok"/>
                        <w:rPr>
                          <w:color w:val="FFFFFF"/>
                          <w:sz w:val="40"/>
                          <w:szCs w:val="40"/>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Default="001E454C" w:rsidP="00E57A97">
                      <w:pPr>
                        <w:pStyle w:val="AralkYok"/>
                        <w:rPr>
                          <w:color w:val="FFFFFF"/>
                        </w:rPr>
                      </w:pPr>
                    </w:p>
                    <w:p w:rsidR="001E454C" w:rsidRPr="006D1B67" w:rsidRDefault="001E454C" w:rsidP="00E57A97">
                      <w:pPr>
                        <w:pStyle w:val="AralkYok"/>
                        <w:rPr>
                          <w:color w:val="FFFFFF"/>
                        </w:rPr>
                      </w:pPr>
                    </w:p>
                  </w:txbxContent>
                </v:textbox>
              </v:rect>
            </w:pict>
          </mc:Fallback>
        </mc:AlternateContent>
      </w:r>
    </w:p>
    <w:p w:rsidR="00E57A97" w:rsidRDefault="009E6669">
      <w:pPr>
        <w:rPr>
          <w:b/>
        </w:rPr>
        <w:sectPr w:rsidR="00E57A97" w:rsidSect="00695C92">
          <w:headerReference w:type="default" r:id="rId10"/>
          <w:footerReference w:type="default" r:id="rId11"/>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54C" w:rsidRPr="00CE0FD1" w:rsidRDefault="001E454C" w:rsidP="00094ADC">
                            <w:pPr>
                              <w:jc w:val="center"/>
                              <w:rPr>
                                <w:rFonts w:ascii="Arial" w:hAnsi="Arial" w:cs="Arial"/>
                                <w:b/>
                                <w:sz w:val="32"/>
                                <w:szCs w:val="32"/>
                              </w:rPr>
                            </w:pPr>
                            <w:r>
                              <w:rPr>
                                <w:rFonts w:ascii="Arial" w:hAnsi="Arial" w:cs="Arial"/>
                                <w:b/>
                                <w:sz w:val="32"/>
                                <w:szCs w:val="32"/>
                              </w:rPr>
                              <w:t>Akademik Teşvik Ödeneği 2020</w:t>
                            </w:r>
                            <w:r w:rsidRPr="00CE0FD1">
                              <w:rPr>
                                <w:rFonts w:ascii="Arial" w:hAnsi="Arial" w:cs="Arial"/>
                                <w:b/>
                                <w:sz w:val="32"/>
                                <w:szCs w:val="32"/>
                              </w:rPr>
                              <w:t xml:space="preserve"> Faaliyet Yılı</w:t>
                            </w:r>
                          </w:p>
                          <w:p w:rsidR="001E454C" w:rsidRPr="00555315" w:rsidRDefault="001E454C" w:rsidP="00094ADC">
                            <w:pPr>
                              <w:jc w:val="center"/>
                              <w:rPr>
                                <w:rFonts w:ascii="Arial" w:hAnsi="Arial" w:cs="Arial"/>
                                <w:b/>
                                <w:sz w:val="32"/>
                                <w:szCs w:val="32"/>
                              </w:rPr>
                            </w:pPr>
                            <w:r w:rsidRPr="00CE0FD1">
                              <w:rPr>
                                <w:rFonts w:ascii="Arial" w:hAnsi="Arial" w:cs="Arial"/>
                                <w:b/>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1E454C" w:rsidRPr="00CE0FD1" w:rsidRDefault="001E454C" w:rsidP="00094ADC">
                      <w:pPr>
                        <w:jc w:val="center"/>
                        <w:rPr>
                          <w:rFonts w:ascii="Arial" w:hAnsi="Arial" w:cs="Arial"/>
                          <w:b/>
                          <w:sz w:val="32"/>
                          <w:szCs w:val="32"/>
                        </w:rPr>
                      </w:pPr>
                      <w:r>
                        <w:rPr>
                          <w:rFonts w:ascii="Arial" w:hAnsi="Arial" w:cs="Arial"/>
                          <w:b/>
                          <w:sz w:val="32"/>
                          <w:szCs w:val="32"/>
                        </w:rPr>
                        <w:t>Akademik Teşvik Ödeneği 2020</w:t>
                      </w:r>
                      <w:r w:rsidRPr="00CE0FD1">
                        <w:rPr>
                          <w:rFonts w:ascii="Arial" w:hAnsi="Arial" w:cs="Arial"/>
                          <w:b/>
                          <w:sz w:val="32"/>
                          <w:szCs w:val="32"/>
                        </w:rPr>
                        <w:t xml:space="preserve"> Faaliyet Yılı</w:t>
                      </w:r>
                    </w:p>
                    <w:p w:rsidR="001E454C" w:rsidRPr="00555315" w:rsidRDefault="001E454C" w:rsidP="00094ADC">
                      <w:pPr>
                        <w:jc w:val="center"/>
                        <w:rPr>
                          <w:rFonts w:ascii="Arial" w:hAnsi="Arial" w:cs="Arial"/>
                          <w:b/>
                          <w:sz w:val="32"/>
                          <w:szCs w:val="32"/>
                        </w:rPr>
                      </w:pPr>
                      <w:r w:rsidRPr="00CE0FD1">
                        <w:rPr>
                          <w:rFonts w:ascii="Arial" w:hAnsi="Arial" w:cs="Arial"/>
                          <w:b/>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54C" w:rsidRPr="00C86728" w:rsidRDefault="003252CF" w:rsidP="00094ADC">
                            <w:pPr>
                              <w:jc w:val="center"/>
                              <w:rPr>
                                <w:rFonts w:ascii="Arial" w:hAnsi="Arial" w:cs="Arial"/>
                                <w:sz w:val="36"/>
                                <w:szCs w:val="36"/>
                              </w:rPr>
                            </w:pPr>
                            <w:r w:rsidRPr="003252CF">
                              <w:rPr>
                                <w:rFonts w:ascii="Arial" w:hAnsi="Arial" w:cs="Arial"/>
                                <w:sz w:val="36"/>
                                <w:szCs w:val="36"/>
                              </w:rPr>
                              <w:t>23</w:t>
                            </w:r>
                            <w:r w:rsidR="001E454C" w:rsidRPr="003252CF">
                              <w:rPr>
                                <w:rFonts w:ascii="Arial" w:hAnsi="Arial" w:cs="Arial"/>
                                <w:sz w:val="36"/>
                                <w:szCs w:val="36"/>
                              </w:rPr>
                              <w:t xml:space="preserve"> Aralık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rsidR="001E454C" w:rsidRPr="00C86728" w:rsidRDefault="003252CF" w:rsidP="00094ADC">
                      <w:pPr>
                        <w:jc w:val="center"/>
                        <w:rPr>
                          <w:rFonts w:ascii="Arial" w:hAnsi="Arial" w:cs="Arial"/>
                          <w:sz w:val="36"/>
                          <w:szCs w:val="36"/>
                        </w:rPr>
                      </w:pPr>
                      <w:r w:rsidRPr="003252CF">
                        <w:rPr>
                          <w:rFonts w:ascii="Arial" w:hAnsi="Arial" w:cs="Arial"/>
                          <w:sz w:val="36"/>
                          <w:szCs w:val="36"/>
                        </w:rPr>
                        <w:t>23</w:t>
                      </w:r>
                      <w:r w:rsidR="001E454C" w:rsidRPr="003252CF">
                        <w:rPr>
                          <w:rFonts w:ascii="Arial" w:hAnsi="Arial" w:cs="Arial"/>
                          <w:sz w:val="36"/>
                          <w:szCs w:val="36"/>
                        </w:rPr>
                        <w:t xml:space="preserve"> Aralık 2020</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1D3E14" w:rsidRDefault="00EE2BB1" w:rsidP="003A1DD9">
      <w:pPr>
        <w:pStyle w:val="NormalWeb"/>
        <w:spacing w:before="0" w:beforeAutospacing="0" w:after="0" w:afterAutospacing="0" w:line="360" w:lineRule="auto"/>
        <w:rPr>
          <w:rFonts w:asciiTheme="minorHAnsi" w:hAnsiTheme="minorHAnsi" w:cstheme="minorHAnsi"/>
          <w:b/>
          <w:szCs w:val="22"/>
        </w:rPr>
      </w:pPr>
      <w:r w:rsidRPr="001D3E14">
        <w:rPr>
          <w:rFonts w:asciiTheme="minorHAnsi" w:hAnsiTheme="minorHAnsi" w:cstheme="minorHAnsi"/>
          <w:b/>
          <w:szCs w:val="22"/>
        </w:rPr>
        <w:t>İÇİNDEKİLER</w:t>
      </w:r>
    </w:p>
    <w:p w:rsidR="0047534C" w:rsidRPr="001D3E14" w:rsidRDefault="004A65A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Akademik Teşvik Ödeneği Süreç Takvimi</w:t>
      </w:r>
    </w:p>
    <w:p w:rsidR="004A65AE" w:rsidRPr="001D3E14" w:rsidRDefault="00C73A81"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Akademik Teşvik Ödeneği </w:t>
      </w:r>
      <w:r w:rsidR="004A65AE" w:rsidRPr="001D3E14">
        <w:rPr>
          <w:rFonts w:asciiTheme="minorHAnsi" w:hAnsiTheme="minorHAnsi" w:cstheme="minorHAnsi"/>
          <w:szCs w:val="22"/>
        </w:rPr>
        <w:t>Başvuru Usulü</w:t>
      </w:r>
    </w:p>
    <w:p w:rsidR="007F3D1D" w:rsidRPr="001D3E14" w:rsidRDefault="007F3D1D"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Başvuru İçin Gerekli Belgeler / Formlar</w:t>
      </w:r>
    </w:p>
    <w:p w:rsidR="004A65AE" w:rsidRPr="001D3E14" w:rsidRDefault="00995CC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Faaliyet Türlerine Göre </w:t>
      </w:r>
      <w:r w:rsidR="004A65AE" w:rsidRPr="001D3E14">
        <w:rPr>
          <w:rFonts w:asciiTheme="minorHAnsi" w:hAnsiTheme="minorHAnsi" w:cstheme="minorHAnsi"/>
          <w:szCs w:val="22"/>
        </w:rPr>
        <w:t>Kanıtlayıcı Belgeler</w:t>
      </w:r>
    </w:p>
    <w:p w:rsidR="004A65AE" w:rsidRPr="001D3E14" w:rsidRDefault="00CA6EA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Teşvik Kapsamında Değerlendirilecek </w:t>
      </w:r>
      <w:r w:rsidR="004A65AE" w:rsidRPr="001D3E14">
        <w:rPr>
          <w:rFonts w:asciiTheme="minorHAnsi" w:hAnsiTheme="minorHAnsi" w:cstheme="minorHAnsi"/>
          <w:szCs w:val="22"/>
        </w:rPr>
        <w:t xml:space="preserve">Faaliyetlerle İlgili </w:t>
      </w:r>
      <w:r w:rsidRPr="001D3E14">
        <w:rPr>
          <w:rFonts w:asciiTheme="minorHAnsi" w:hAnsiTheme="minorHAnsi" w:cstheme="minorHAnsi"/>
          <w:szCs w:val="22"/>
        </w:rPr>
        <w:t>İ</w:t>
      </w:r>
      <w:r w:rsidR="004A65AE" w:rsidRPr="001D3E14">
        <w:rPr>
          <w:rFonts w:asciiTheme="minorHAnsi" w:hAnsiTheme="minorHAnsi" w:cstheme="minorHAnsi"/>
          <w:szCs w:val="22"/>
        </w:rPr>
        <w:t>lkeler</w:t>
      </w:r>
    </w:p>
    <w:p w:rsidR="009353FE" w:rsidRPr="001D3E14" w:rsidRDefault="009353F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BB2C3E" w:rsidRDefault="00BB2C3E" w:rsidP="004A65AE">
      <w:pPr>
        <w:pStyle w:val="NormalWeb"/>
        <w:spacing w:before="0" w:beforeAutospacing="0" w:after="0" w:afterAutospacing="0" w:line="276" w:lineRule="auto"/>
        <w:rPr>
          <w:rFonts w:asciiTheme="minorHAnsi" w:hAnsiTheme="minorHAnsi" w:cstheme="minorHAnsi"/>
          <w:sz w:val="22"/>
          <w:szCs w:val="22"/>
        </w:rPr>
      </w:pPr>
    </w:p>
    <w:p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rsidR="004A65AE" w:rsidRPr="00107D8A"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7379"/>
      </w:tblGrid>
      <w:tr w:rsidR="00123965" w:rsidRPr="00123965" w:rsidTr="00411674">
        <w:trPr>
          <w:trHeight w:val="1884"/>
          <w:jc w:val="center"/>
        </w:trPr>
        <w:tc>
          <w:tcPr>
            <w:tcW w:w="2271" w:type="dxa"/>
            <w:shd w:val="clear" w:color="auto" w:fill="auto"/>
            <w:tcMar>
              <w:top w:w="0" w:type="dxa"/>
              <w:left w:w="108" w:type="dxa"/>
              <w:bottom w:w="0" w:type="dxa"/>
              <w:right w:w="108" w:type="dxa"/>
            </w:tcMar>
            <w:vAlign w:val="center"/>
            <w:hideMark/>
          </w:tcPr>
          <w:p w:rsidR="00123965" w:rsidRPr="00EF4315" w:rsidRDefault="00032263" w:rsidP="00123965">
            <w:pPr>
              <w:spacing w:after="0"/>
              <w:jc w:val="center"/>
              <w:rPr>
                <w:rFonts w:cs="Times New Roman"/>
                <w:b/>
                <w:sz w:val="18"/>
                <w:szCs w:val="18"/>
              </w:rPr>
            </w:pPr>
            <w:r w:rsidRPr="00EF4315">
              <w:rPr>
                <w:rFonts w:cs="Times New Roman"/>
                <w:b/>
                <w:sz w:val="18"/>
                <w:szCs w:val="18"/>
              </w:rPr>
              <w:t>04</w:t>
            </w:r>
            <w:r w:rsidR="00411674" w:rsidRPr="00EF4315">
              <w:rPr>
                <w:rFonts w:cs="Times New Roman"/>
                <w:b/>
                <w:sz w:val="18"/>
                <w:szCs w:val="18"/>
              </w:rPr>
              <w:t xml:space="preserve"> </w:t>
            </w:r>
            <w:r w:rsidRPr="00EF4315">
              <w:rPr>
                <w:rFonts w:cs="Times New Roman"/>
                <w:b/>
                <w:sz w:val="18"/>
                <w:szCs w:val="18"/>
              </w:rPr>
              <w:t>– 17 Ocak 2021</w:t>
            </w:r>
          </w:p>
          <w:p w:rsidR="00123965" w:rsidRPr="00EF4315" w:rsidRDefault="00123965" w:rsidP="00123965">
            <w:pPr>
              <w:spacing w:after="0"/>
              <w:jc w:val="center"/>
              <w:rPr>
                <w:rFonts w:cs="Times New Roman"/>
                <w:b/>
                <w:sz w:val="18"/>
                <w:szCs w:val="18"/>
              </w:rPr>
            </w:pPr>
            <w:r w:rsidRPr="00EF4315">
              <w:rPr>
                <w:rFonts w:cs="Times New Roman"/>
                <w:b/>
                <w:sz w:val="18"/>
                <w:szCs w:val="18"/>
              </w:rPr>
              <w:t>(Başvuru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Öğretim Elemanlarının, Akademik Teşvik Başvurularını, kadrolarının bulunduğu Bölüm, Anabilim veya Anasanat Dalı Başkanlıkları ile Programlardaki Akademik Teşvik Başvuru ve İnceleme Komisyonlarına yapmaları.</w:t>
            </w:r>
            <w:r w:rsidRPr="00123965">
              <w:rPr>
                <w:sz w:val="18"/>
                <w:szCs w:val="18"/>
              </w:rPr>
              <w:t xml:space="preserve"> (</w:t>
            </w:r>
            <w:r w:rsidRPr="00123965">
              <w:rPr>
                <w:rFonts w:cs="Times New Roman"/>
                <w:sz w:val="18"/>
                <w:szCs w:val="18"/>
              </w:rPr>
              <w:t xml:space="preserve">2547 Sayılı Kanunun 35.maddesi uyarınca ve 2547 Sayılı Kanunun 35.maddesi uyarınca ÖYP Programı kapsamında kadrosu geçici olarak Üniversitemize aktarılan öğretim elemanlarının, başvurularını, Fakültelerdeki / Enstitülerdeki /  Yüksekokullardaki ilgili Bölüm / A.B.D. Akademik Teşvik Başvuru ve İnceleme Komisyonlarına yapması ve söz konusu başvuruların kişinin bağlı bulunduğu Enstitü yoluyla Akademik Teşvik Düzenleme, Denetleme ve İtiraz Komisyonuna gönderilmesi.) </w:t>
            </w:r>
          </w:p>
        </w:tc>
      </w:tr>
      <w:tr w:rsidR="00123965" w:rsidRPr="00123965" w:rsidTr="00411674">
        <w:trPr>
          <w:trHeight w:val="3075"/>
          <w:jc w:val="center"/>
        </w:trPr>
        <w:tc>
          <w:tcPr>
            <w:tcW w:w="2271" w:type="dxa"/>
            <w:shd w:val="clear" w:color="auto" w:fill="auto"/>
            <w:tcMar>
              <w:top w:w="0" w:type="dxa"/>
              <w:left w:w="108" w:type="dxa"/>
              <w:bottom w:w="0" w:type="dxa"/>
              <w:right w:w="108" w:type="dxa"/>
            </w:tcMar>
            <w:vAlign w:val="center"/>
            <w:hideMark/>
          </w:tcPr>
          <w:p w:rsidR="00123965" w:rsidRPr="00EF4315" w:rsidRDefault="003C0844" w:rsidP="00123965">
            <w:pPr>
              <w:spacing w:after="0"/>
              <w:jc w:val="center"/>
              <w:rPr>
                <w:rFonts w:cs="Times New Roman"/>
                <w:b/>
                <w:sz w:val="18"/>
                <w:szCs w:val="18"/>
              </w:rPr>
            </w:pPr>
            <w:r w:rsidRPr="00EF4315">
              <w:rPr>
                <w:rFonts w:cs="Times New Roman"/>
                <w:b/>
                <w:sz w:val="18"/>
                <w:szCs w:val="18"/>
              </w:rPr>
              <w:t>18 –</w:t>
            </w:r>
            <w:r w:rsidR="006C47FA" w:rsidRPr="00EF4315">
              <w:rPr>
                <w:rFonts w:cs="Times New Roman"/>
                <w:b/>
                <w:sz w:val="18"/>
                <w:szCs w:val="18"/>
              </w:rPr>
              <w:t xml:space="preserve"> </w:t>
            </w:r>
            <w:r w:rsidRPr="00EF4315">
              <w:rPr>
                <w:rFonts w:cs="Times New Roman"/>
                <w:b/>
                <w:sz w:val="18"/>
                <w:szCs w:val="18"/>
              </w:rPr>
              <w:t>2</w:t>
            </w:r>
            <w:r w:rsidR="00A35CF8" w:rsidRPr="00EF4315">
              <w:rPr>
                <w:rFonts w:cs="Times New Roman"/>
                <w:b/>
                <w:sz w:val="18"/>
                <w:szCs w:val="18"/>
              </w:rPr>
              <w:t xml:space="preserve">2 </w:t>
            </w:r>
            <w:r w:rsidR="00DF7653" w:rsidRPr="00EF4315">
              <w:rPr>
                <w:rFonts w:cs="Times New Roman"/>
                <w:b/>
                <w:sz w:val="18"/>
                <w:szCs w:val="18"/>
              </w:rPr>
              <w:t>Ocak</w:t>
            </w:r>
            <w:r w:rsidR="00411674" w:rsidRPr="00EF4315">
              <w:rPr>
                <w:rFonts w:cs="Times New Roman"/>
                <w:b/>
                <w:sz w:val="18"/>
                <w:szCs w:val="18"/>
              </w:rPr>
              <w:t xml:space="preserve"> </w:t>
            </w:r>
            <w:r w:rsidR="00500EB6" w:rsidRPr="00EF4315">
              <w:rPr>
                <w:rFonts w:cs="Times New Roman"/>
                <w:b/>
                <w:sz w:val="18"/>
                <w:szCs w:val="18"/>
              </w:rPr>
              <w:t>2021</w:t>
            </w:r>
          </w:p>
          <w:p w:rsidR="00123965" w:rsidRPr="00EF4315" w:rsidRDefault="00123965" w:rsidP="00123965">
            <w:pPr>
              <w:spacing w:after="0"/>
              <w:jc w:val="center"/>
              <w:rPr>
                <w:rFonts w:cs="Times New Roman"/>
                <w:b/>
                <w:sz w:val="18"/>
                <w:szCs w:val="18"/>
              </w:rPr>
            </w:pPr>
            <w:r w:rsidRPr="00EF4315">
              <w:rPr>
                <w:rFonts w:cs="Times New Roman"/>
                <w:b/>
                <w:sz w:val="18"/>
                <w:szCs w:val="18"/>
              </w:rPr>
              <w:t>(Birim Komisyonları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Başvurularının; Akademik Teşvik Başvuru ve İnceleme Komisyonu tarafından incelenmesi, değerlendirilmesi, gerekli görüldüğünde başvuru sahiplerinden akademik faaliyetlerine ilişkin ek açıklama, bilgi ve belgelerin talep edilmesi, faaliyetlerin belgelendirilmesi ve faaliyet türleri içerisinde sınıflandırılmasında oluşan tereddütlerin giderilmesi, başvuru sahibinin faaliyetlerinin incelenmeye uygun olup olmadığına karar verilmesi, uygun görülmeyen başvuruların gerekçeli olarak Akademik Teşvik Düzenleme, Denetleme ve İtiraz Komisyonu’na iletilmesi, uygun görülen başvuruların, hazırlanan karar tutanağı, başvurularla ilgili değerlendirme raporu ve ekli puan tablosu ile imzalı olarak Rektörlüğe bağlı bölümlerde Bölüm Başkanı, Fakültelerde Dekan, diğer birimlerde ise Müdür tarafından onaylanmış olarak Akademik Teşvik Düzenleme, Denetleme ve İtiraz Komisyonuna ilan edilen takvime uygun olarak gönderilmesi. </w:t>
            </w:r>
          </w:p>
          <w:p w:rsidR="00123965" w:rsidRPr="00123965" w:rsidRDefault="00123965" w:rsidP="00123965">
            <w:pPr>
              <w:spacing w:after="0"/>
              <w:jc w:val="both"/>
              <w:rPr>
                <w:rFonts w:cs="Times New Roman"/>
                <w:sz w:val="18"/>
                <w:szCs w:val="18"/>
              </w:rPr>
            </w:pPr>
            <w:r w:rsidRPr="00123965">
              <w:rPr>
                <w:rFonts w:cs="Times New Roman"/>
                <w:sz w:val="18"/>
                <w:szCs w:val="18"/>
              </w:rPr>
              <w:t>NOT: Hazırlanan “Değerlendirme Raporunda”; ilgili birim içinde reddedilen veya puan değerlerinde değişiklik yapılan öğretim elamanlarının akademik faaliyetleri hakkında açıklama yazılması zorunludur.</w:t>
            </w:r>
          </w:p>
        </w:tc>
      </w:tr>
      <w:tr w:rsidR="00123965" w:rsidRPr="00123965" w:rsidTr="00411674">
        <w:trPr>
          <w:trHeight w:val="1355"/>
          <w:jc w:val="center"/>
        </w:trPr>
        <w:tc>
          <w:tcPr>
            <w:tcW w:w="2271" w:type="dxa"/>
            <w:shd w:val="clear" w:color="auto" w:fill="auto"/>
            <w:tcMar>
              <w:top w:w="0" w:type="dxa"/>
              <w:left w:w="108" w:type="dxa"/>
              <w:bottom w:w="0" w:type="dxa"/>
              <w:right w:w="108" w:type="dxa"/>
            </w:tcMar>
            <w:vAlign w:val="center"/>
            <w:hideMark/>
          </w:tcPr>
          <w:p w:rsidR="00123965" w:rsidRPr="00EF4315" w:rsidRDefault="00AF5BA4" w:rsidP="00123965">
            <w:pPr>
              <w:spacing w:after="0" w:line="240" w:lineRule="auto"/>
              <w:jc w:val="center"/>
              <w:rPr>
                <w:rFonts w:cs="Times New Roman"/>
                <w:b/>
                <w:sz w:val="18"/>
                <w:szCs w:val="18"/>
              </w:rPr>
            </w:pPr>
            <w:r w:rsidRPr="00EF4315">
              <w:rPr>
                <w:rFonts w:cs="Times New Roman"/>
                <w:b/>
                <w:sz w:val="18"/>
                <w:szCs w:val="18"/>
              </w:rPr>
              <w:t>25 –</w:t>
            </w:r>
            <w:r w:rsidR="007A4B66" w:rsidRPr="00EF4315">
              <w:rPr>
                <w:rFonts w:cs="Times New Roman"/>
                <w:b/>
                <w:sz w:val="18"/>
                <w:szCs w:val="18"/>
              </w:rPr>
              <w:t xml:space="preserve"> 28</w:t>
            </w:r>
            <w:r w:rsidRPr="00EF4315">
              <w:rPr>
                <w:rFonts w:cs="Times New Roman"/>
                <w:b/>
                <w:sz w:val="18"/>
                <w:szCs w:val="18"/>
              </w:rPr>
              <w:t xml:space="preserve"> Ocak</w:t>
            </w:r>
            <w:r w:rsidR="00500EB6" w:rsidRPr="00EF4315">
              <w:rPr>
                <w:rFonts w:cs="Times New Roman"/>
                <w:b/>
                <w:sz w:val="18"/>
                <w:szCs w:val="18"/>
              </w:rPr>
              <w:t xml:space="preserve"> 2021</w:t>
            </w:r>
          </w:p>
          <w:p w:rsidR="00123965" w:rsidRPr="00EF4315" w:rsidRDefault="00123965" w:rsidP="00123965">
            <w:pPr>
              <w:spacing w:after="0" w:line="240" w:lineRule="auto"/>
              <w:jc w:val="center"/>
              <w:rPr>
                <w:rFonts w:cs="Times New Roman"/>
                <w:b/>
                <w:sz w:val="18"/>
                <w:szCs w:val="18"/>
              </w:rPr>
            </w:pPr>
            <w:r w:rsidRPr="00EF4315">
              <w:rPr>
                <w:rFonts w:cs="Times New Roman"/>
                <w:b/>
                <w:sz w:val="18"/>
                <w:szCs w:val="18"/>
              </w:rPr>
              <w:t>(Üst Komisyon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both"/>
              <w:rPr>
                <w:rFonts w:cs="Times New Roman"/>
                <w:sz w:val="18"/>
                <w:szCs w:val="18"/>
              </w:rPr>
            </w:pPr>
            <w:r w:rsidRPr="00123965">
              <w:rPr>
                <w:rFonts w:cs="Times New Roman"/>
                <w:sz w:val="18"/>
                <w:szCs w:val="18"/>
              </w:rPr>
              <w:t>Birim Akademik Teşvik Başvuru ve İnceleme Komisyonlarınca gönderilen başvuruların ve değerlendirme kararlarının Akademik Teşvik Düzenleme, Denetleme ve İtiraz Komisyonu tarafından incelenmesi, gerekli görüldüğünde başvuru sahiplerinden ek belge ve bilgi talep edilmesi ve/veya birimlerden gelen kararlar üzerinde değişiklik yapılması, hazırlanan karar tutanağı, başvurularla ilgili değerlendirme raporu ve eki puan tablosunun imza altına alınarak nihai kararın verilmesi.</w:t>
            </w:r>
          </w:p>
        </w:tc>
      </w:tr>
      <w:tr w:rsidR="00123965" w:rsidRPr="00123965" w:rsidTr="00411674">
        <w:trPr>
          <w:trHeight w:val="273"/>
          <w:jc w:val="center"/>
        </w:trPr>
        <w:tc>
          <w:tcPr>
            <w:tcW w:w="2271" w:type="dxa"/>
            <w:shd w:val="clear" w:color="auto" w:fill="auto"/>
            <w:tcMar>
              <w:top w:w="0" w:type="dxa"/>
              <w:left w:w="108" w:type="dxa"/>
              <w:bottom w:w="0" w:type="dxa"/>
              <w:right w:w="108" w:type="dxa"/>
            </w:tcMar>
            <w:vAlign w:val="center"/>
            <w:hideMark/>
          </w:tcPr>
          <w:p w:rsidR="00123965" w:rsidRPr="00EF4315" w:rsidRDefault="007A4B66" w:rsidP="00123965">
            <w:pPr>
              <w:spacing w:after="0" w:line="240" w:lineRule="auto"/>
              <w:jc w:val="center"/>
              <w:rPr>
                <w:rFonts w:cs="Times New Roman"/>
                <w:b/>
                <w:sz w:val="18"/>
                <w:szCs w:val="18"/>
              </w:rPr>
            </w:pPr>
            <w:r w:rsidRPr="00EF4315">
              <w:rPr>
                <w:rFonts w:cs="Times New Roman"/>
                <w:b/>
                <w:sz w:val="18"/>
                <w:szCs w:val="18"/>
              </w:rPr>
              <w:t>29</w:t>
            </w:r>
            <w:r w:rsidR="00411674" w:rsidRPr="00EF4315">
              <w:rPr>
                <w:rFonts w:cs="Times New Roman"/>
                <w:b/>
                <w:sz w:val="18"/>
                <w:szCs w:val="18"/>
              </w:rPr>
              <w:t xml:space="preserve"> </w:t>
            </w:r>
            <w:r w:rsidR="00B24554" w:rsidRPr="00EF4315">
              <w:rPr>
                <w:rFonts w:cs="Times New Roman"/>
                <w:b/>
                <w:sz w:val="18"/>
                <w:szCs w:val="18"/>
              </w:rPr>
              <w:t>Ocak</w:t>
            </w:r>
            <w:r w:rsidR="00500EB6" w:rsidRPr="00EF4315">
              <w:rPr>
                <w:rFonts w:cs="Times New Roman"/>
                <w:b/>
                <w:sz w:val="18"/>
                <w:szCs w:val="18"/>
              </w:rPr>
              <w:t xml:space="preserve"> 2021</w:t>
            </w:r>
          </w:p>
          <w:p w:rsidR="00123965" w:rsidRPr="00EF4315" w:rsidRDefault="00123965" w:rsidP="00123965">
            <w:pPr>
              <w:spacing w:after="0" w:line="240" w:lineRule="auto"/>
              <w:jc w:val="center"/>
              <w:rPr>
                <w:rFonts w:cs="Times New Roman"/>
                <w:b/>
                <w:sz w:val="18"/>
                <w:szCs w:val="18"/>
              </w:rPr>
            </w:pPr>
            <w:r w:rsidRPr="00EF4315">
              <w:rPr>
                <w:rFonts w:cs="Times New Roman"/>
                <w:b/>
                <w:sz w:val="18"/>
                <w:szCs w:val="18"/>
              </w:rPr>
              <w:t>(Sonuçların ilanı)</w:t>
            </w:r>
          </w:p>
        </w:tc>
        <w:tc>
          <w:tcPr>
            <w:tcW w:w="7379" w:type="dxa"/>
            <w:shd w:val="clear" w:color="auto" w:fill="auto"/>
            <w:tcMar>
              <w:top w:w="0" w:type="dxa"/>
              <w:left w:w="108" w:type="dxa"/>
              <w:bottom w:w="0" w:type="dxa"/>
              <w:right w:w="108" w:type="dxa"/>
            </w:tcMar>
            <w:vAlign w:val="center"/>
            <w:hideMark/>
          </w:tcPr>
          <w:p w:rsidR="00123965" w:rsidRPr="00F702FA" w:rsidRDefault="00123965" w:rsidP="00115660">
            <w:pPr>
              <w:pStyle w:val="AralkYok"/>
              <w:rPr>
                <w:rFonts w:asciiTheme="minorHAnsi" w:hAnsiTheme="minorHAnsi"/>
                <w:sz w:val="18"/>
                <w:szCs w:val="18"/>
              </w:rPr>
            </w:pPr>
            <w:r w:rsidRPr="00F702FA">
              <w:rPr>
                <w:rFonts w:asciiTheme="minorHAnsi" w:hAnsiTheme="minorHAnsi"/>
                <w:sz w:val="18"/>
                <w:szCs w:val="18"/>
              </w:rPr>
              <w:t>Akademik Teşvik Düzenleme, Denetleme ve İtiraz Komisyonu nihai kararının</w:t>
            </w:r>
            <w:r w:rsidR="00115660" w:rsidRPr="00F702FA">
              <w:rPr>
                <w:rFonts w:asciiTheme="minorHAnsi" w:hAnsiTheme="minorHAnsi"/>
                <w:sz w:val="18"/>
                <w:szCs w:val="18"/>
              </w:rPr>
              <w:t>, ATÖSİS üzerinden ilan edildiğinin,</w:t>
            </w:r>
            <w:r w:rsidRPr="00F702FA">
              <w:rPr>
                <w:rFonts w:asciiTheme="minorHAnsi" w:hAnsiTheme="minorHAnsi"/>
                <w:sz w:val="18"/>
                <w:szCs w:val="18"/>
              </w:rPr>
              <w:t xml:space="preserve"> </w:t>
            </w:r>
            <w:r w:rsidR="00115660" w:rsidRPr="00F702FA">
              <w:rPr>
                <w:rFonts w:asciiTheme="minorHAnsi" w:hAnsiTheme="minorHAnsi"/>
                <w:sz w:val="18"/>
                <w:szCs w:val="18"/>
              </w:rPr>
              <w:t>Üniversitemiz web sayfasında duyurulması</w:t>
            </w:r>
            <w:r w:rsidRPr="00F702FA">
              <w:rPr>
                <w:rFonts w:asciiTheme="minorHAnsi" w:hAnsiTheme="minorHAnsi"/>
                <w:sz w:val="18"/>
                <w:szCs w:val="18"/>
              </w:rPr>
              <w:t>.</w:t>
            </w:r>
          </w:p>
        </w:tc>
      </w:tr>
      <w:tr w:rsidR="00123965" w:rsidRPr="00123965" w:rsidTr="00411674">
        <w:trPr>
          <w:trHeight w:val="667"/>
          <w:jc w:val="center"/>
        </w:trPr>
        <w:tc>
          <w:tcPr>
            <w:tcW w:w="2271" w:type="dxa"/>
            <w:shd w:val="clear" w:color="auto" w:fill="auto"/>
            <w:tcMar>
              <w:top w:w="0" w:type="dxa"/>
              <w:left w:w="108" w:type="dxa"/>
              <w:bottom w:w="0" w:type="dxa"/>
              <w:right w:w="108" w:type="dxa"/>
            </w:tcMar>
            <w:vAlign w:val="center"/>
            <w:hideMark/>
          </w:tcPr>
          <w:p w:rsidR="00123965" w:rsidRPr="00EF4315" w:rsidRDefault="00A779AF" w:rsidP="00123965">
            <w:pPr>
              <w:spacing w:after="0" w:line="240" w:lineRule="auto"/>
              <w:jc w:val="center"/>
              <w:rPr>
                <w:rFonts w:cs="Times New Roman"/>
                <w:b/>
                <w:sz w:val="18"/>
                <w:szCs w:val="18"/>
              </w:rPr>
            </w:pPr>
            <w:r w:rsidRPr="00EF4315">
              <w:rPr>
                <w:rFonts w:cs="Times New Roman"/>
                <w:b/>
                <w:sz w:val="18"/>
                <w:szCs w:val="18"/>
              </w:rPr>
              <w:t>01 – 05 Şubat</w:t>
            </w:r>
            <w:r w:rsidR="00500EB6" w:rsidRPr="00EF4315">
              <w:rPr>
                <w:rFonts w:cs="Times New Roman"/>
                <w:b/>
                <w:sz w:val="18"/>
                <w:szCs w:val="18"/>
              </w:rPr>
              <w:t xml:space="preserve"> 2021</w:t>
            </w:r>
          </w:p>
          <w:p w:rsidR="00123965" w:rsidRPr="00EF4315" w:rsidRDefault="00123965" w:rsidP="00123965">
            <w:pPr>
              <w:spacing w:after="0" w:line="240" w:lineRule="auto"/>
              <w:jc w:val="center"/>
              <w:rPr>
                <w:rFonts w:cs="Times New Roman"/>
                <w:b/>
                <w:sz w:val="18"/>
                <w:szCs w:val="18"/>
              </w:rPr>
            </w:pPr>
            <w:r w:rsidRPr="00EF4315">
              <w:rPr>
                <w:rFonts w:cs="Times New Roman"/>
                <w:b/>
                <w:sz w:val="18"/>
                <w:szCs w:val="18"/>
              </w:rPr>
              <w:t>(İtiraz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itirazların (varsa) alınması.</w:t>
            </w:r>
          </w:p>
        </w:tc>
      </w:tr>
      <w:tr w:rsidR="00123965" w:rsidRPr="00123965" w:rsidTr="00411674">
        <w:trPr>
          <w:trHeight w:val="409"/>
          <w:jc w:val="center"/>
        </w:trPr>
        <w:tc>
          <w:tcPr>
            <w:tcW w:w="2271" w:type="dxa"/>
            <w:shd w:val="clear" w:color="auto" w:fill="auto"/>
            <w:tcMar>
              <w:top w:w="0" w:type="dxa"/>
              <w:left w:w="108" w:type="dxa"/>
              <w:bottom w:w="0" w:type="dxa"/>
              <w:right w:w="108" w:type="dxa"/>
            </w:tcMar>
            <w:vAlign w:val="center"/>
            <w:hideMark/>
          </w:tcPr>
          <w:p w:rsidR="00123965" w:rsidRPr="00EF4315" w:rsidRDefault="00500EB6" w:rsidP="00123965">
            <w:pPr>
              <w:spacing w:after="0" w:line="240" w:lineRule="auto"/>
              <w:jc w:val="center"/>
              <w:rPr>
                <w:rFonts w:cs="Times New Roman"/>
                <w:b/>
                <w:sz w:val="18"/>
                <w:szCs w:val="18"/>
              </w:rPr>
            </w:pPr>
            <w:r w:rsidRPr="00EF4315">
              <w:rPr>
                <w:rFonts w:cs="Times New Roman"/>
                <w:b/>
                <w:sz w:val="18"/>
                <w:szCs w:val="18"/>
              </w:rPr>
              <w:t xml:space="preserve">08 – 12 </w:t>
            </w:r>
            <w:r w:rsidR="007A4CCB" w:rsidRPr="00EF4315">
              <w:rPr>
                <w:rFonts w:cs="Times New Roman"/>
                <w:b/>
                <w:sz w:val="18"/>
                <w:szCs w:val="18"/>
              </w:rPr>
              <w:t>Şubat</w:t>
            </w:r>
            <w:r w:rsidRPr="00EF4315">
              <w:rPr>
                <w:rFonts w:cs="Times New Roman"/>
                <w:b/>
                <w:sz w:val="18"/>
                <w:szCs w:val="18"/>
              </w:rPr>
              <w:t xml:space="preserve"> 2021</w:t>
            </w:r>
          </w:p>
          <w:p w:rsidR="00123965" w:rsidRPr="00EF4315" w:rsidRDefault="00123965" w:rsidP="005F1847">
            <w:pPr>
              <w:spacing w:after="0" w:line="240" w:lineRule="auto"/>
              <w:jc w:val="center"/>
              <w:rPr>
                <w:rFonts w:cs="Times New Roman"/>
                <w:b/>
                <w:sz w:val="18"/>
                <w:szCs w:val="18"/>
              </w:rPr>
            </w:pPr>
            <w:r w:rsidRPr="00EF4315">
              <w:rPr>
                <w:rFonts w:cs="Times New Roman"/>
                <w:b/>
                <w:sz w:val="18"/>
                <w:szCs w:val="18"/>
              </w:rPr>
              <w:t>(</w:t>
            </w:r>
            <w:r w:rsidR="005F1847" w:rsidRPr="00EF4315">
              <w:rPr>
                <w:rFonts w:cs="Times New Roman"/>
                <w:b/>
                <w:sz w:val="18"/>
                <w:szCs w:val="18"/>
              </w:rPr>
              <w:t>Kesin</w:t>
            </w:r>
            <w:r w:rsidRPr="00EF4315">
              <w:rPr>
                <w:rFonts w:cs="Times New Roman"/>
                <w:b/>
                <w:sz w:val="18"/>
                <w:szCs w:val="18"/>
              </w:rPr>
              <w:t xml:space="preserve"> kararın ilanı)</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Düzenleme, Denetleme ve İtiraz Komisyonunca ilan edilen başvuru sonuçlarına karşı yapılan itirazların karara bağlanması ve </w:t>
            </w:r>
            <w:r w:rsidR="005F1847">
              <w:rPr>
                <w:rFonts w:cs="Times New Roman"/>
                <w:sz w:val="18"/>
                <w:szCs w:val="18"/>
              </w:rPr>
              <w:t xml:space="preserve">kesin </w:t>
            </w:r>
            <w:r w:rsidRPr="00123965">
              <w:rPr>
                <w:rFonts w:cs="Times New Roman"/>
                <w:sz w:val="18"/>
                <w:szCs w:val="18"/>
              </w:rPr>
              <w:t xml:space="preserve">kararların </w:t>
            </w:r>
            <w:r w:rsidR="005F1847" w:rsidRPr="00F702FA">
              <w:rPr>
                <w:sz w:val="18"/>
                <w:szCs w:val="18"/>
              </w:rPr>
              <w:t>ATÖSİS üzerinden ilan edildiğinin, Üniversitemiz web sayfasında duyurulması.</w:t>
            </w:r>
            <w:bookmarkStart w:id="0" w:name="_GoBack"/>
            <w:bookmarkEnd w:id="0"/>
          </w:p>
        </w:tc>
      </w:tr>
    </w:tbl>
    <w:p w:rsidR="00123965" w:rsidRPr="00123965" w:rsidRDefault="00123965" w:rsidP="00123965">
      <w:pPr>
        <w:jc w:val="both"/>
        <w:rPr>
          <w:rFonts w:cs="Times New Roman"/>
          <w:b/>
          <w:bCs/>
        </w:rPr>
      </w:pPr>
      <w:r w:rsidRPr="00123965">
        <w:rPr>
          <w:rFonts w:cs="Times New Roman"/>
          <w:b/>
          <w:bCs/>
          <w:sz w:val="18"/>
          <w:szCs w:val="18"/>
        </w:rPr>
        <w:t xml:space="preserve">NOT: </w:t>
      </w:r>
      <w:r w:rsidRPr="00123965">
        <w:rPr>
          <w:rFonts w:cs="Times New Roman"/>
          <w:bCs/>
          <w:sz w:val="18"/>
          <w:szCs w:val="18"/>
        </w:rPr>
        <w:t>Akademik Teşvik Düzenleme, Denetleme ve İtiraz Komisyonu’nun sekretarya işlemleri Genel Sekreterlik Kurul İşleri Şube Müdürlüğünce yürütüldüğünden, anılan Komisyona yapılacak her türlü başvuru</w:t>
      </w:r>
      <w:r w:rsidR="00CE63CB">
        <w:rPr>
          <w:rFonts w:cs="Times New Roman"/>
          <w:bCs/>
          <w:sz w:val="18"/>
          <w:szCs w:val="18"/>
        </w:rPr>
        <w:t xml:space="preserve"> </w:t>
      </w:r>
      <w:r w:rsidRPr="00123965">
        <w:rPr>
          <w:rFonts w:cs="Times New Roman"/>
          <w:bCs/>
          <w:sz w:val="18"/>
          <w:szCs w:val="18"/>
        </w:rPr>
        <w:t>/</w:t>
      </w:r>
      <w:r w:rsidR="00CE63CB">
        <w:rPr>
          <w:rFonts w:cs="Times New Roman"/>
          <w:bCs/>
          <w:sz w:val="18"/>
          <w:szCs w:val="18"/>
        </w:rPr>
        <w:t xml:space="preserve"> </w:t>
      </w:r>
      <w:r w:rsidRPr="00123965">
        <w:rPr>
          <w:rFonts w:cs="Times New Roman"/>
          <w:bCs/>
          <w:sz w:val="18"/>
          <w:szCs w:val="18"/>
        </w:rPr>
        <w:t>itiraz ve gönderilerin Kurul İşleri Şube Müdürlüğüne (Akademik Teşvik Düzenleme, Denetleme ve İtiraz Komisyonu) hitaben yapılması gerekmektedir.</w:t>
      </w:r>
    </w:p>
    <w:p w:rsidR="00121FFE" w:rsidRDefault="00121FFE" w:rsidP="00121FFE">
      <w:pPr>
        <w:pStyle w:val="NormalWeb"/>
        <w:spacing w:before="0" w:beforeAutospacing="0" w:after="0" w:afterAutospacing="0" w:line="276" w:lineRule="auto"/>
        <w:jc w:val="center"/>
        <w:rPr>
          <w:noProof/>
        </w:rPr>
      </w:pPr>
    </w:p>
    <w:p w:rsidR="004A65AE" w:rsidRDefault="003252CF" w:rsidP="00121FFE">
      <w:pPr>
        <w:pStyle w:val="NormalWeb"/>
        <w:spacing w:before="0" w:beforeAutospacing="0" w:after="0" w:afterAutospacing="0" w:line="276" w:lineRule="auto"/>
        <w:jc w:val="center"/>
        <w:rPr>
          <w:rFonts w:asciiTheme="minorHAnsi" w:hAnsiTheme="minorHAnsi" w:cstheme="minorHAns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25.25pt">
            <v:imagedata r:id="rId20" o:title="Adsız"/>
          </v:shape>
        </w:pict>
      </w:r>
    </w:p>
    <w:p w:rsidR="00FF4E6B" w:rsidRDefault="00FF4E6B" w:rsidP="00FF4E6B">
      <w:pPr>
        <w:pStyle w:val="NormalWeb"/>
        <w:spacing w:before="0" w:beforeAutospacing="0" w:after="0" w:afterAutospacing="0" w:line="276" w:lineRule="auto"/>
        <w:jc w:val="right"/>
        <w:rPr>
          <w:rFonts w:asciiTheme="minorHAnsi" w:hAnsiTheme="minorHAnsi" w:cstheme="minorHAnsi"/>
          <w:sz w:val="22"/>
          <w:szCs w:val="22"/>
        </w:rPr>
      </w:pPr>
    </w:p>
    <w:p w:rsidR="00FF4E6B" w:rsidRDefault="00FF4E6B" w:rsidP="00FF4E6B">
      <w:pPr>
        <w:pStyle w:val="NormalWeb"/>
        <w:spacing w:before="0" w:beforeAutospacing="0" w:after="0" w:afterAutospacing="0" w:line="276" w:lineRule="auto"/>
        <w:jc w:val="right"/>
        <w:rPr>
          <w:rFonts w:asciiTheme="minorHAnsi" w:hAnsiTheme="minorHAnsi" w:cstheme="minorHAnsi"/>
          <w:sz w:val="22"/>
          <w:szCs w:val="22"/>
        </w:rPr>
      </w:pPr>
    </w:p>
    <w:p w:rsidR="00FF4E6B" w:rsidRPr="00107D8A" w:rsidRDefault="00FF4E6B" w:rsidP="00FF4E6B">
      <w:pPr>
        <w:pStyle w:val="NormalWeb"/>
        <w:spacing w:before="0" w:beforeAutospacing="0" w:after="0" w:afterAutospacing="0" w:line="276" w:lineRule="auto"/>
        <w:jc w:val="right"/>
        <w:rPr>
          <w:rFonts w:asciiTheme="minorHAnsi" w:hAnsiTheme="minorHAnsi" w:cstheme="minorHAnsi"/>
          <w:sz w:val="22"/>
          <w:szCs w:val="22"/>
        </w:rPr>
      </w:pPr>
    </w:p>
    <w:p w:rsidR="004A65AE" w:rsidRDefault="004A65AE"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Pr="00107D8A"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C53636" w:rsidRDefault="00D46625" w:rsidP="00D46625">
      <w:pPr>
        <w:pStyle w:val="NormalWeb"/>
        <w:spacing w:before="0" w:beforeAutospacing="0" w:after="0" w:afterAutospacing="0" w:line="276" w:lineRule="auto"/>
        <w:jc w:val="both"/>
        <w:rPr>
          <w:rFonts w:asciiTheme="minorHAnsi" w:hAnsiTheme="minorHAnsi" w:cstheme="minorHAnsi"/>
          <w:sz w:val="22"/>
          <w:szCs w:val="22"/>
        </w:rPr>
      </w:pPr>
      <w:r w:rsidRPr="00D46625">
        <w:rPr>
          <w:rFonts w:asciiTheme="minorHAnsi" w:hAnsiTheme="minorHAnsi" w:cstheme="minorHAnsi"/>
          <w:sz w:val="22"/>
          <w:szCs w:val="22"/>
        </w:rPr>
        <w:t xml:space="preserve">Akademik Teşvik Ödeneği başvuru, değerlendirme ve ilan süreçleri, </w:t>
      </w:r>
      <w:hyperlink r:id="rId21" w:history="1">
        <w:r w:rsidRPr="0026135D">
          <w:rPr>
            <w:rStyle w:val="Kpr"/>
            <w:rFonts w:asciiTheme="minorHAnsi" w:hAnsiTheme="minorHAnsi" w:cstheme="minorHAnsi"/>
            <w:sz w:val="22"/>
            <w:szCs w:val="22"/>
          </w:rPr>
          <w:t>https://kimlik.ege.edu.tr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adresindeki “Akademik Teşvik Ödeneği Süreç Yönetim Sistemi</w:t>
      </w:r>
      <w:r w:rsidR="00255D01">
        <w:rPr>
          <w:rFonts w:asciiTheme="minorHAnsi" w:hAnsiTheme="minorHAnsi" w:cstheme="minorHAnsi"/>
          <w:sz w:val="22"/>
          <w:szCs w:val="22"/>
        </w:rPr>
        <w:t xml:space="preserve"> (ATÖSİS)</w:t>
      </w:r>
      <w:r w:rsidRPr="00D46625">
        <w:rPr>
          <w:rFonts w:asciiTheme="minorHAnsi" w:hAnsiTheme="minorHAnsi" w:cstheme="minorHAnsi"/>
          <w:sz w:val="22"/>
          <w:szCs w:val="22"/>
        </w:rPr>
        <w:t xml:space="preserve">” kısmından yürütülecektir. Sistem ile ilgili bilgilere </w:t>
      </w:r>
      <w:hyperlink r:id="rId22" w:history="1">
        <w:r w:rsidRPr="0026135D">
          <w:rPr>
            <w:rStyle w:val="Kpr"/>
            <w:rFonts w:asciiTheme="minorHAnsi" w:hAnsiTheme="minorHAnsi" w:cstheme="minorHAnsi"/>
            <w:sz w:val="22"/>
            <w:szCs w:val="22"/>
          </w:rPr>
          <w:t>https://tesvik.ege.edu.tr/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 üzerinden ulaşılabilecektir.</w:t>
      </w:r>
    </w:p>
    <w:p w:rsidR="00D46625" w:rsidRPr="00107D8A" w:rsidRDefault="00D46625"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ATÖSİS üzerinden </w:t>
      </w:r>
      <w:r w:rsidR="00F74AE3">
        <w:t xml:space="preserve">gerçekleştirilecek </w:t>
      </w:r>
      <w:r>
        <w:t>başvuru</w:t>
      </w:r>
      <w:r w:rsidR="00F74AE3">
        <w:t>da</w:t>
      </w:r>
      <w:r w:rsidR="00211ACD">
        <w:t>,</w:t>
      </w:r>
      <w:r w:rsidR="00F74AE3">
        <w:t xml:space="preserve"> </w:t>
      </w:r>
      <w:r w:rsidR="00211ACD">
        <w:t xml:space="preserve">bu formun </w:t>
      </w:r>
      <w:r w:rsidR="00F74AE3">
        <w:t xml:space="preserve">pdf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B632D0">
        <w:t xml:space="preserve"> </w:t>
      </w:r>
      <w:r w:rsidR="00016FA2">
        <w:t>/</w:t>
      </w:r>
      <w:r w:rsidR="00B632D0">
        <w:t xml:space="preserve"> </w:t>
      </w:r>
      <w:r w:rsidR="00016FA2">
        <w:t>bilgileri</w:t>
      </w:r>
      <w:r>
        <w:t xml:space="preserve"> </w:t>
      </w:r>
      <w:r w:rsidR="00211ACD">
        <w:t xml:space="preserve">ATÖSİS </w:t>
      </w:r>
      <w:r>
        <w:t>sistem</w:t>
      </w:r>
      <w:r w:rsidR="00211ACD">
        <w:t>in</w:t>
      </w:r>
      <w:r>
        <w:t xml:space="preserve">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w:t>
      </w:r>
      <w:r w:rsidR="00211ACD">
        <w:t xml:space="preserve"> ATÖSİS</w:t>
      </w:r>
      <w:r w:rsidR="00FA0CF1">
        <w:t xml:space="preserve"> sistem</w:t>
      </w:r>
      <w:r w:rsidR="00211ACD">
        <w:t>in</w:t>
      </w:r>
      <w:r w:rsidR="00FA0CF1">
        <w:t xml:space="preserve">e yüklemeleri zorunludur. </w:t>
      </w:r>
      <w:r w:rsidR="008A2D84">
        <w:t xml:space="preserve">Formun ıslak imzalı aslının ise başvuru yapılan </w:t>
      </w:r>
      <w:r w:rsidR="008A2D84" w:rsidRPr="004F21E7">
        <w:t>Birim Akademik Teşvik Başvuru ve İnceleme Komisyonuna</w:t>
      </w:r>
      <w:r w:rsidR="00211ACD">
        <w:t xml:space="preserve"> teslim edilmesi</w:t>
      </w:r>
      <w:r w:rsidR="008A2D84">
        <w:t xml:space="preserve">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w:t>
      </w:r>
      <w:r w:rsidR="00211ACD">
        <w:t xml:space="preserve">ATÖSİS </w:t>
      </w:r>
      <w:r w:rsidR="003C3CD5">
        <w:t>sistem</w:t>
      </w:r>
      <w:r w:rsidR="00211ACD">
        <w:t>i</w:t>
      </w:r>
      <w:r w:rsidR="003C3CD5">
        <w:t xml:space="preserve">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0410BB">
      <w:pPr>
        <w:jc w:val="both"/>
        <w:rPr>
          <w:rFonts w:ascii="Calibri" w:hAnsi="Calibri"/>
        </w:rPr>
      </w:pPr>
      <w:r w:rsidRPr="00727888">
        <w:rPr>
          <w:rFonts w:ascii="Calibri" w:hAnsi="Calibri"/>
        </w:rPr>
        <w:t>Araştırmacıların öncelikle ilgili yönetmeliği</w:t>
      </w:r>
      <w:r w:rsidR="00211ACD">
        <w:rPr>
          <w:rFonts w:ascii="Calibri" w:hAnsi="Calibri"/>
        </w:rPr>
        <w:t xml:space="preserve"> </w:t>
      </w:r>
      <w:r w:rsidRPr="00727888">
        <w:rPr>
          <w:rFonts w:ascii="Calibri" w:hAnsi="Calibri"/>
        </w:rPr>
        <w:t>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Çalışmanın en az</w:t>
      </w:r>
      <w:r w:rsidR="00CA361D">
        <w:t xml:space="preserve"> 4 ay</w:t>
      </w:r>
      <w:r>
        <w:t xml:space="preserve">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0410BB">
      <w:pPr>
        <w:pStyle w:val="ListeParagraf"/>
        <w:numPr>
          <w:ilvl w:val="1"/>
          <w:numId w:val="25"/>
        </w:numPr>
        <w:spacing w:after="160" w:line="259" w:lineRule="auto"/>
        <w:ind w:left="1134"/>
      </w:pPr>
      <w:r>
        <w:t>K</w:t>
      </w:r>
      <w:r w:rsidR="003C31F3">
        <w:t>itabın kapak</w:t>
      </w:r>
      <w:r w:rsidRPr="00EF2D95">
        <w:t xml:space="preserve">, basım bilgileri ve içindekiler sayfalarının yer aldığı </w:t>
      </w:r>
      <w:r>
        <w:t>belge sunulmalıdır.</w:t>
      </w:r>
    </w:p>
    <w:p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D968F7">
      <w:pPr>
        <w:pStyle w:val="ListeParagraf"/>
        <w:numPr>
          <w:ilvl w:val="1"/>
          <w:numId w:val="25"/>
        </w:numPr>
        <w:spacing w:after="16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00CA361D" w:rsidRPr="00A92AF2">
        <w:rPr>
          <w:rFonts w:eastAsia="Times New Roman" w:cstheme="minorHAnsi"/>
        </w:rPr>
        <w:t xml:space="preserve">Türkçe dışındaki dillerde </w:t>
      </w:r>
      <w:r w:rsidRPr="00A00A94">
        <w:rPr>
          <w:rFonts w:eastAsia="Times New Roman" w:cstheme="minorHAnsi"/>
        </w:rPr>
        <w:t xml:space="preserve">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sidRPr="002C2786">
        <w:rPr>
          <w:rFonts w:eastAsia="Times New Roman" w:cstheme="minorHAnsi"/>
        </w:rPr>
        <w:t>Yükseköğretim Kurulu tarafından tanınan yurtdışındaki</w:t>
      </w:r>
      <w:r w:rsidR="00CA361D">
        <w:rPr>
          <w:rFonts w:eastAsia="Times New Roman" w:cstheme="minorHAnsi"/>
        </w:rPr>
        <w:t xml:space="preserve"> üniversitelerin </w:t>
      </w:r>
      <w:r w:rsidRPr="002C2786">
        <w:rPr>
          <w:rFonts w:eastAsia="Times New Roman" w:cstheme="minorHAnsi"/>
        </w:rPr>
        <w:t>kütüphanelerinde kataloglan</w:t>
      </w:r>
      <w:r w:rsidR="00A85E58" w:rsidRPr="002C2786">
        <w:rPr>
          <w:rFonts w:eastAsia="Times New Roman" w:cstheme="minorHAnsi"/>
        </w:rPr>
        <w:t xml:space="preserve">dığını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0410BB">
      <w:pPr>
        <w:spacing w:after="0" w:line="240" w:lineRule="auto"/>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E567A1">
      <w:pPr>
        <w:spacing w:after="0" w:line="240" w:lineRule="auto"/>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r w:rsidR="00DA58BF">
        <w:rPr>
          <w:b/>
          <w:color w:val="0070C0"/>
        </w:rPr>
        <w:t xml:space="preserve"> </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754E5B" w:rsidRDefault="00754E5B" w:rsidP="003B65A2">
      <w:pPr>
        <w:pStyle w:val="ListeParagraf"/>
        <w:spacing w:after="160" w:line="259" w:lineRule="auto"/>
        <w:ind w:left="1134"/>
        <w:jc w:val="both"/>
      </w:pPr>
    </w:p>
    <w:p w:rsidR="00754E5B" w:rsidRPr="005327E2" w:rsidRDefault="00754E5B" w:rsidP="00754E5B">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54E5B" w:rsidRDefault="00754E5B" w:rsidP="00754E5B">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54E5B" w:rsidRDefault="00754E5B" w:rsidP="00754E5B">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54E5B" w:rsidRDefault="00754E5B" w:rsidP="003B65A2">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A92AF2">
        <w:rPr>
          <w:rFonts w:eastAsia="Times New Roman" w:cstheme="minorHAnsi"/>
        </w:rPr>
        <w:t xml:space="preserve">Türkçe dışındaki dillerde en az yirmi kitap yayımlamış olduğunu ve yayınlarının Yükseköğretim Kurulu tarafından tanınan yurtdışındaki üniversitelerin kütüphanelerinde kataloglandığını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0410BB" w:rsidRPr="005327E2" w:rsidRDefault="000410BB" w:rsidP="000410BB">
      <w:pPr>
        <w:spacing w:after="0" w:line="240" w:lineRule="auto"/>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sidR="001E70D2">
        <w:rPr>
          <w:b/>
          <w:color w:val="0070C0"/>
        </w:rPr>
        <w:t xml:space="preserve"> Makale, </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CE0FD1" w:rsidRDefault="000410BB" w:rsidP="003B65A2">
      <w:pPr>
        <w:pStyle w:val="ListeParagraf"/>
        <w:numPr>
          <w:ilvl w:val="2"/>
          <w:numId w:val="25"/>
        </w:numPr>
        <w:spacing w:after="0"/>
        <w:ind w:left="1560"/>
        <w:contextualSpacing w:val="0"/>
        <w:jc w:val="both"/>
      </w:pPr>
      <w:r>
        <w:t xml:space="preserve">Yayımlanmış makalenin en az ilk sayfasının örneği sunulmalıdır. </w:t>
      </w:r>
      <w:r w:rsidRPr="00CE0FD1">
        <w:t xml:space="preserve">İlgili yayının AVESİS’e Web of Science (WOS) sorgulaması yoluyla eklenmiş olması </w:t>
      </w:r>
      <w:r w:rsidR="00A92AF2" w:rsidRPr="00CE0FD1">
        <w:t xml:space="preserve">durumunda </w:t>
      </w:r>
      <w:r w:rsidR="00A92AF2">
        <w:t>ilgili</w:t>
      </w:r>
      <w:r w:rsidR="00754E5B" w:rsidRPr="003B65A2">
        <w:t xml:space="preserve"> makale AVESİS eşleşmesi ile doğrulanabilecek ve makalenin örneğinin sunulması talep edilmeyecektir.</w:t>
      </w:r>
    </w:p>
    <w:p w:rsidR="000410BB" w:rsidRDefault="000410BB" w:rsidP="003B65A2">
      <w:pPr>
        <w:pStyle w:val="ListeParagraf"/>
        <w:numPr>
          <w:ilvl w:val="2"/>
          <w:numId w:val="25"/>
        </w:numPr>
        <w:spacing w:after="0"/>
        <w:ind w:left="1560"/>
        <w:contextualSpacing w:val="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hyperlink r:id="rId23" w:history="1">
        <w:r w:rsidR="006F19AC" w:rsidRPr="005377CE">
          <w:rPr>
            <w:rStyle w:val="Kpr"/>
          </w:rPr>
          <w:t>http://ip-science.thomsonreuters.com/mjl/</w:t>
        </w:r>
      </w:hyperlink>
      <w:r w:rsidR="006F19AC">
        <w:t xml:space="preserve">) </w:t>
      </w:r>
      <w:r>
        <w:t>ekran görüntüleri sunulmalıdır. İnternet sayfası görüntüleri sunulması durumunda görüntünün alındığı internet sitesinin adresi de belirtilmelidir</w:t>
      </w:r>
      <w:r w:rsidRPr="00CE0FD1">
        <w:t>. İlgili yayının AVESİS’e Web of Science (WOS) sorgulaması yoluyla eklenmiş olması durumunda</w:t>
      </w:r>
      <w:r w:rsidR="00754E5B" w:rsidRPr="003B65A2">
        <w:t xml:space="preserve"> ilgili makale AVESİS eşleşmesi ile doğrulanabilecek ve derginin ilgili indekslerde tarandığına dair belge sunulması talep edilmeyecektir.</w:t>
      </w:r>
    </w:p>
    <w:p w:rsidR="00754E5B" w:rsidRDefault="00754E5B" w:rsidP="003B65A2">
      <w:pPr>
        <w:pStyle w:val="ListeParagraf"/>
        <w:numPr>
          <w:ilvl w:val="2"/>
          <w:numId w:val="25"/>
        </w:numPr>
        <w:spacing w:after="0"/>
        <w:ind w:left="1560"/>
        <w:contextualSpacing w:val="0"/>
        <w:jc w:val="both"/>
      </w:pPr>
      <w:r w:rsidRPr="00A92AF2">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A92AF2" w:rsidRPr="00A92AF2" w:rsidRDefault="00A92AF2" w:rsidP="00A92AF2">
      <w:pPr>
        <w:pStyle w:val="ListeParagraf"/>
        <w:spacing w:after="0"/>
        <w:ind w:left="1560"/>
        <w:contextualSpacing w:val="0"/>
        <w:jc w:val="both"/>
      </w:pPr>
    </w:p>
    <w:p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rsidR="000410BB" w:rsidRDefault="000410BB" w:rsidP="000410BB">
      <w:pPr>
        <w:pStyle w:val="ListeParagraf"/>
        <w:numPr>
          <w:ilvl w:val="1"/>
          <w:numId w:val="32"/>
        </w:numPr>
        <w:spacing w:after="160" w:line="259" w:lineRule="auto"/>
        <w:ind w:left="1701"/>
      </w:pPr>
      <w:r>
        <w:t>Yayımlanmış makalenin en az ilk sayfasının örneği sunulmalıdır.</w:t>
      </w:r>
    </w:p>
    <w:p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A92AF2" w:rsidRDefault="00A92AF2" w:rsidP="00A92AF2">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050568" w:rsidRDefault="00050568" w:rsidP="004C4994">
      <w:pPr>
        <w:pStyle w:val="ListeParagraf"/>
        <w:numPr>
          <w:ilvl w:val="0"/>
          <w:numId w:val="37"/>
        </w:numPr>
        <w:spacing w:after="160" w:line="259" w:lineRule="auto"/>
        <w:ind w:left="1560"/>
        <w:jc w:val="both"/>
      </w:pPr>
      <w:r>
        <w:t xml:space="preserve">Derginin </w:t>
      </w:r>
      <w:r w:rsidRPr="001E70D2">
        <w:t xml:space="preserve">yılda 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754E5B" w:rsidRPr="00754E5B" w:rsidRDefault="00754E5B" w:rsidP="00754E5B">
      <w:pPr>
        <w:numPr>
          <w:ilvl w:val="1"/>
          <w:numId w:val="25"/>
        </w:numPr>
        <w:spacing w:after="160"/>
        <w:ind w:left="1134"/>
        <w:contextualSpacing/>
      </w:pPr>
      <w:r w:rsidRPr="00754E5B">
        <w:t>ULAKBIM tarafından taranan ulusal hakemli dergilerde yayımlanan makaleler için,</w:t>
      </w:r>
    </w:p>
    <w:p w:rsidR="00754E5B" w:rsidRPr="00754E5B" w:rsidRDefault="00754E5B" w:rsidP="00754E5B">
      <w:pPr>
        <w:numPr>
          <w:ilvl w:val="0"/>
          <w:numId w:val="40"/>
        </w:numPr>
        <w:spacing w:after="160"/>
        <w:ind w:left="1560"/>
        <w:contextualSpacing/>
        <w:jc w:val="both"/>
      </w:pPr>
      <w:r w:rsidRPr="00754E5B">
        <w:t>Derginin ULAKBIM tarafından ilgili yılda tarandığını gösteren internet sayfası görüntüsü ve görüntünün alındığı internet sitesinin adresi sunulmalıdır.</w:t>
      </w:r>
    </w:p>
    <w:p w:rsidR="00754E5B" w:rsidRPr="00754E5B" w:rsidRDefault="00754E5B" w:rsidP="00754E5B">
      <w:pPr>
        <w:numPr>
          <w:ilvl w:val="0"/>
          <w:numId w:val="40"/>
        </w:numPr>
        <w:spacing w:after="0" w:line="259" w:lineRule="auto"/>
        <w:ind w:left="1560"/>
        <w:contextualSpacing/>
        <w:jc w:val="both"/>
      </w:pPr>
      <w:r w:rsidRPr="00754E5B">
        <w:t>Yayımlanmış makalenin en az ilk sayfasının örneği sunulmalıdır.</w:t>
      </w:r>
    </w:p>
    <w:p w:rsidR="00BB2C3E" w:rsidRPr="005327E2" w:rsidRDefault="00BB2C3E"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F95CA0">
        <w:t xml:space="preserve"> </w:t>
      </w:r>
      <w:r>
        <w:t>dalı veya anasanat</w:t>
      </w:r>
      <w:r w:rsidR="00F95CA0">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8E65B8">
        <w:t>de başvuru</w:t>
      </w:r>
      <w:r w:rsidR="00EF1BF4">
        <w:t xml:space="preserve">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w:t>
      </w:r>
      <w:r w:rsidR="008E65B8">
        <w:t>ğla</w:t>
      </w:r>
      <w:r>
        <w:t xml:space="preserve">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8E65B8">
        <w:t xml:space="preserve">varsa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t>Derginin EK’te listesi verilen alan endekslerinden birisi tarafından tarandığını gösteren internet sayfası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r>
        <w:t xml:space="preserve">Derginin yılda en </w:t>
      </w:r>
      <w:r w:rsidRPr="008E65B8">
        <w:t xml:space="preserve">az bir </w:t>
      </w:r>
      <w:r w:rsidR="005035E0" w:rsidRPr="008E65B8">
        <w:t>sayı</w:t>
      </w:r>
      <w:r w:rsidRPr="008E65B8">
        <w:t xml:space="preserve"> olmak üzere son </w:t>
      </w:r>
      <w:r w:rsidR="003A02EF" w:rsidRPr="008E65B8">
        <w:t>5</w:t>
      </w:r>
      <w:r w:rsidRPr="008E65B8">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A37208" w:rsidRDefault="00A37208"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C0C38" w:rsidRPr="000C0C38" w:rsidRDefault="000C0C38" w:rsidP="000C0C38">
      <w:pPr>
        <w:pStyle w:val="ListeParagraf"/>
        <w:numPr>
          <w:ilvl w:val="0"/>
          <w:numId w:val="30"/>
        </w:numPr>
        <w:spacing w:after="160" w:line="259" w:lineRule="auto"/>
        <w:jc w:val="both"/>
      </w:pPr>
      <w:r w:rsidRPr="000C0C38">
        <w:t>Tebliğin tam metin (tam bildiri)* olarak yayımlanmış halinin kopyası sunulmalıdır.</w:t>
      </w:r>
    </w:p>
    <w:p w:rsidR="000C0C38" w:rsidRPr="000C0C38" w:rsidRDefault="000C0C38" w:rsidP="003B65A2">
      <w:pPr>
        <w:pStyle w:val="ListeParagraf"/>
        <w:numPr>
          <w:ilvl w:val="0"/>
          <w:numId w:val="30"/>
        </w:numPr>
        <w:spacing w:after="0"/>
        <w:ind w:left="714" w:hanging="357"/>
        <w:contextualSpacing w:val="0"/>
        <w:jc w:val="both"/>
      </w:pPr>
      <w:r w:rsidRPr="000C0C38">
        <w:t>Katılım Belgesi veya yazarlardan en az birisinin ilgili etkinliğe katıldığını gösteren belge sunulmalıdır. Birden çok yazarlı tebliğler için, bildiriyi sunan yazarın beyan edilmesi ve bildiriyi sunan yazar adına düzenlenmiş katılım belgesinin sunulması da zorunludur.</w:t>
      </w:r>
    </w:p>
    <w:p w:rsidR="000C0C38" w:rsidRPr="000C0C38" w:rsidRDefault="000C0C38" w:rsidP="000C0C38">
      <w:pPr>
        <w:pStyle w:val="ListeParagraf"/>
        <w:numPr>
          <w:ilvl w:val="0"/>
          <w:numId w:val="30"/>
        </w:numPr>
        <w:spacing w:after="160" w:line="259" w:lineRule="auto"/>
        <w:jc w:val="both"/>
      </w:pPr>
      <w:r w:rsidRPr="000C0C38">
        <w:t>Sunulan belgeler tebliğin davetli</w:t>
      </w:r>
      <w:r w:rsidR="00CF03DE">
        <w:t xml:space="preserve"> konuşma</w:t>
      </w:r>
      <w:r w:rsidR="008A1CE7">
        <w:t xml:space="preserve"> veya</w:t>
      </w:r>
      <w:r w:rsidRPr="000C0C38">
        <w:t xml:space="preserve"> sözlü </w:t>
      </w:r>
      <w:r w:rsidR="00CF03DE">
        <w:t xml:space="preserve">bildiri </w:t>
      </w:r>
      <w:r w:rsidRPr="000C0C38">
        <w:t>olarak sunulduğunu değerlendirmeye yetecek düzeyde bilgi içermelidir.</w:t>
      </w:r>
    </w:p>
    <w:p w:rsidR="000D6EDF" w:rsidRDefault="000C0C38" w:rsidP="000C0C38">
      <w:pPr>
        <w:pStyle w:val="ListeParagraf"/>
        <w:numPr>
          <w:ilvl w:val="0"/>
          <w:numId w:val="30"/>
        </w:numPr>
        <w:spacing w:after="160" w:line="259" w:lineRule="auto"/>
        <w:jc w:val="both"/>
      </w:pPr>
      <w:r w:rsidRPr="000C0C38">
        <w:t xml:space="preserve">Etkinliğe </w:t>
      </w:r>
      <w:r w:rsidR="00930828" w:rsidRPr="004A6DC8">
        <w:rPr>
          <w:rFonts w:cstheme="minorHAnsi"/>
        </w:rPr>
        <w:t xml:space="preserve">Türkiye dışında </w:t>
      </w:r>
      <w:r w:rsidRPr="004A6DC8">
        <w:t xml:space="preserve">en az 5 farklı ülkeden </w:t>
      </w:r>
      <w:r w:rsidR="00930828" w:rsidRPr="004A6DC8">
        <w:rPr>
          <w:rFonts w:cstheme="minorHAnsi"/>
        </w:rPr>
        <w:t xml:space="preserve">sözlü tebliğ sunan </w:t>
      </w:r>
      <w:r w:rsidRPr="004A6DC8">
        <w:t xml:space="preserve">konuşmacının katılım sağladığını </w:t>
      </w:r>
      <w:r w:rsidR="00930828" w:rsidRPr="004A6DC8">
        <w:t xml:space="preserve">ve tebliğlerin yarıdan fazlasının Türkiye dışından katılımcılar tarafından sunulduğunu </w:t>
      </w:r>
      <w:r w:rsidRPr="000C0C38">
        <w:t>gösteren belge, broşür veya internet sitesi ekran görüntüleri sunulmalıdır. İnternet sayfası görüntüleri sunulması durumunda görüntünün alındığı internet sitesinin adresi de beli</w:t>
      </w:r>
      <w:r w:rsidR="000D6EDF">
        <w:t>rtilmelidir.</w:t>
      </w:r>
    </w:p>
    <w:p w:rsidR="000D6EDF" w:rsidRDefault="000D6EDF" w:rsidP="000D6EDF">
      <w:pPr>
        <w:pStyle w:val="ListeParagraf"/>
        <w:spacing w:after="160" w:line="259" w:lineRule="auto"/>
        <w:jc w:val="both"/>
      </w:pPr>
    </w:p>
    <w:p w:rsidR="000C0C38" w:rsidRPr="00A77D1E" w:rsidRDefault="000C0C38" w:rsidP="000D6EDF">
      <w:pPr>
        <w:pStyle w:val="ListeParagraf"/>
        <w:spacing w:after="160" w:line="259" w:lineRule="auto"/>
        <w:jc w:val="both"/>
      </w:pPr>
      <w:r w:rsidRPr="000C0C38">
        <w:t xml:space="preserve">*Tam metin (tam bildiri): Sayfa </w:t>
      </w:r>
      <w:r w:rsidR="00EE3FD7">
        <w:t>ve kelime</w:t>
      </w:r>
      <w:r w:rsidR="00EE3FD7" w:rsidRPr="000C0C38">
        <w:t xml:space="preserve"> </w:t>
      </w:r>
      <w:r w:rsidRPr="000C0C38">
        <w:t>sınırlaması olmadan giriş, materyal / metot, bulgular, sonuçlar ve/veya tartışma içeren basılı bildirilerdir.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930828">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w:t>
      </w:r>
      <w:r w:rsidR="00930828">
        <w:t xml:space="preserve"> </w:t>
      </w:r>
      <w:r w:rsidR="00930828" w:rsidRPr="00930828">
        <w:t xml:space="preserve">daha önce en az beş kez verilmiş olduğunu ve seçici kurul üyelerini </w:t>
      </w:r>
      <w:r w:rsidR="00A07418">
        <w:t>gösteren internet sayfası görüntüleri ve ilgili internet sitesinin adresi sunulmalıdır.</w:t>
      </w:r>
    </w:p>
    <w:p w:rsidR="002519AA" w:rsidRDefault="003222DF" w:rsidP="00930828">
      <w:pPr>
        <w:pStyle w:val="ListeParagraf"/>
        <w:numPr>
          <w:ilvl w:val="0"/>
          <w:numId w:val="6"/>
        </w:numPr>
        <w:spacing w:after="160" w:line="259" w:lineRule="auto"/>
        <w:jc w:val="both"/>
      </w:pPr>
      <w:r>
        <w:t>Mevzuatı</w:t>
      </w:r>
      <w:r w:rsidR="002519AA" w:rsidRPr="00876FA8">
        <w:t xml:space="preserve">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2519AA">
        <w:t xml:space="preserve"> </w:t>
      </w:r>
      <w:r w:rsidR="00FF4ABB">
        <w:t>için ödülün</w:t>
      </w:r>
      <w:r w:rsidR="00930828">
        <w:t xml:space="preserve"> </w:t>
      </w:r>
      <w:r w:rsidR="00930828" w:rsidRPr="00930828">
        <w:t xml:space="preserve">daha önce en az beş kez verilmiş olduğunu ve seçici kurul üyelerini </w:t>
      </w:r>
      <w:r w:rsidR="00FF4ABB">
        <w:t>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4A6DC8">
      <w:pPr>
        <w:pStyle w:val="ListeParagraf"/>
        <w:numPr>
          <w:ilvl w:val="0"/>
          <w:numId w:val="7"/>
        </w:numPr>
        <w:spacing w:before="120" w:after="0"/>
        <w:ind w:left="714" w:hanging="357"/>
        <w:jc w:val="both"/>
      </w:pPr>
      <w:r w:rsidRPr="003D1C66">
        <w:t>Teşvik ödemesi 1 Ocak</w:t>
      </w:r>
      <w:r w:rsidR="00FD51B0">
        <w:t xml:space="preserve"> </w:t>
      </w:r>
      <w:r w:rsidR="007442A0">
        <w:t>–</w:t>
      </w:r>
      <w:r w:rsidR="00FD51B0">
        <w:t xml:space="preserve"> </w:t>
      </w:r>
      <w:r w:rsidRPr="003D1C66">
        <w:t xml:space="preserve">31 Aralık </w:t>
      </w:r>
      <w:r w:rsidR="00BD30D3">
        <w:t>2020</w:t>
      </w:r>
      <w:r w:rsidR="00280364">
        <w:t xml:space="preserve"> </w:t>
      </w:r>
      <w:r w:rsidRPr="003D1C66">
        <w:t>tarihleri arasında gerçekleştirilen faaliyetleri kapsamaktadır.</w:t>
      </w:r>
    </w:p>
    <w:p w:rsidR="00303E67" w:rsidRDefault="00303E67" w:rsidP="004A6DC8">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4A6DC8">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4A6DC8">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4A6DC8">
      <w:pPr>
        <w:pStyle w:val="ListeParagraf"/>
        <w:numPr>
          <w:ilvl w:val="0"/>
          <w:numId w:val="7"/>
        </w:numPr>
        <w:spacing w:before="240" w:after="0"/>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B0BCE">
      <w:pPr>
        <w:pStyle w:val="ListeParagraf"/>
        <w:numPr>
          <w:ilvl w:val="0"/>
          <w:numId w:val="13"/>
        </w:numPr>
        <w:spacing w:after="120"/>
        <w:contextualSpacing w:val="0"/>
        <w:jc w:val="both"/>
      </w:pPr>
      <w:r w:rsidRPr="005B0BCE">
        <w:t>TÜBİTAK</w:t>
      </w:r>
      <w:r w:rsidR="009D65E3">
        <w:t xml:space="preserve"> </w:t>
      </w:r>
      <w:r w:rsidR="009D65E3" w:rsidRPr="009D65E3">
        <w:t>1001, 1003, 1004, 1005, 1007, 1505, 2244, 3001, 3501, SAYEM, COST</w:t>
      </w:r>
      <w:r w:rsidR="009D65E3">
        <w:t>,</w:t>
      </w:r>
      <w:r w:rsidRPr="005B0BCE">
        <w:t xml:space="preserve">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olan projeler teşvik kapsamında değerlendirilir.</w:t>
      </w:r>
    </w:p>
    <w:p w:rsidR="00A002D1" w:rsidRDefault="00A002D1" w:rsidP="004A6DC8">
      <w:pPr>
        <w:pStyle w:val="ListeParagraf"/>
        <w:numPr>
          <w:ilvl w:val="0"/>
          <w:numId w:val="13"/>
        </w:numPr>
        <w:spacing w:after="120"/>
        <w:ind w:left="709" w:hanging="283"/>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4A6DC8">
      <w:pPr>
        <w:pStyle w:val="ListeParagraf"/>
        <w:numPr>
          <w:ilvl w:val="0"/>
          <w:numId w:val="13"/>
        </w:numPr>
        <w:spacing w:after="120"/>
        <w:ind w:left="425" w:firstLine="1"/>
        <w:contextualSpacing w:val="0"/>
        <w:jc w:val="both"/>
      </w:pPr>
      <w:r w:rsidRPr="00E171E2">
        <w:t>Projelerin başarı ile sonuçlandırılmış ve sonuç raporunun onaylanmış olması zorunludur.</w:t>
      </w:r>
    </w:p>
    <w:p w:rsidR="00B92F84" w:rsidRPr="00CB7233" w:rsidRDefault="00B92F84" w:rsidP="004A6DC8">
      <w:pPr>
        <w:pStyle w:val="ListeParagraf"/>
        <w:numPr>
          <w:ilvl w:val="0"/>
          <w:numId w:val="13"/>
        </w:numPr>
        <w:spacing w:after="120"/>
        <w:ind w:left="709" w:hanging="283"/>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w:t>
      </w:r>
      <w:r w:rsidR="003222DF">
        <w:t xml:space="preserve"> (BAP)</w:t>
      </w:r>
      <w:r w:rsidRPr="005B0BCE">
        <w:t>,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4A6DC8">
      <w:pPr>
        <w:pStyle w:val="ListeParagraf"/>
        <w:numPr>
          <w:ilvl w:val="0"/>
          <w:numId w:val="13"/>
        </w:numPr>
        <w:spacing w:after="120"/>
        <w:ind w:left="709" w:hanging="283"/>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BA4917">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w:t>
      </w:r>
      <w:r w:rsidR="004F175F">
        <w:rPr>
          <w:color w:val="000000" w:themeColor="text1"/>
        </w:rPr>
        <w:t xml:space="preserve"> </w:t>
      </w:r>
      <w:r w:rsidRPr="001C0038">
        <w:rPr>
          <w:color w:val="000000" w:themeColor="text1"/>
        </w:rPr>
        <w:t>içinde veya yurt</w:t>
      </w:r>
      <w:r w:rsidR="004F175F">
        <w:rPr>
          <w:color w:val="000000" w:themeColor="text1"/>
        </w:rPr>
        <w:t xml:space="preserve"> </w:t>
      </w:r>
      <w:r w:rsidRPr="001C0038">
        <w:rPr>
          <w:color w:val="000000" w:themeColor="text1"/>
        </w:rPr>
        <w:t>dışında başarı ile yürütülmüş ve sonuç raporu ilgili kurumların yetkili mercilerince başarılı bulunarak sonuçlandırılmış araştırmalar değerlendirmeye alınır.</w:t>
      </w:r>
    </w:p>
    <w:p w:rsidR="001C0038" w:rsidRPr="001C0038" w:rsidRDefault="001C0038" w:rsidP="00BA4917">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3B65A2" w:rsidRDefault="001C0038" w:rsidP="00BA4917">
      <w:pPr>
        <w:pStyle w:val="ListeParagraf"/>
        <w:numPr>
          <w:ilvl w:val="0"/>
          <w:numId w:val="2"/>
        </w:numPr>
        <w:jc w:val="both"/>
        <w:rPr>
          <w:rFonts w:eastAsia="Times New Roman" w:cstheme="minorHAnsi"/>
          <w:color w:val="000000" w:themeColor="text1"/>
        </w:rPr>
      </w:pPr>
      <w:r w:rsidRPr="009D65E3">
        <w:rPr>
          <w:rFonts w:eastAsia="Times New Roman" w:cstheme="minorHAnsi"/>
          <w:color w:val="000000" w:themeColor="text1"/>
        </w:rPr>
        <w:t xml:space="preserve">Araştırmalar ay üzerinden </w:t>
      </w:r>
      <w:r w:rsidR="00A70240" w:rsidRPr="009D65E3">
        <w:rPr>
          <w:rFonts w:eastAsia="Times New Roman" w:cstheme="minorHAnsi"/>
          <w:color w:val="000000" w:themeColor="text1"/>
        </w:rPr>
        <w:t xml:space="preserve">değerlendirilir </w:t>
      </w:r>
      <w:r w:rsidR="00A70240" w:rsidRPr="009D65E3">
        <w:t>ve</w:t>
      </w:r>
      <w:r w:rsidR="009D65E3" w:rsidRPr="009D65E3">
        <w:rPr>
          <w:rFonts w:eastAsia="Times New Roman" w:cstheme="minorHAnsi"/>
          <w:color w:val="000000" w:themeColor="text1"/>
        </w:rPr>
        <w:t xml:space="preserve"> araştırmanın en az 4 ay süreyle yürütülmüş olması zorunludur.</w:t>
      </w:r>
    </w:p>
    <w:p w:rsidR="002C241C" w:rsidRPr="001C0038" w:rsidRDefault="001C0038" w:rsidP="00BA4917">
      <w:pPr>
        <w:pStyle w:val="ListeParagraf"/>
        <w:numPr>
          <w:ilvl w:val="0"/>
          <w:numId w:val="2"/>
        </w:numPr>
        <w:spacing w:after="0" w:line="259" w:lineRule="auto"/>
        <w:jc w:val="both"/>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A37208" w:rsidRDefault="00A37208" w:rsidP="00544989">
      <w:pPr>
        <w:spacing w:after="0"/>
        <w:rPr>
          <w:rFonts w:ascii="Calibri" w:hAnsi="Calibri"/>
        </w:rPr>
      </w:pPr>
    </w:p>
    <w:p w:rsidR="00A37208" w:rsidRDefault="00A3720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4F175F">
      <w:pPr>
        <w:pStyle w:val="ListeParagraf"/>
        <w:numPr>
          <w:ilvl w:val="0"/>
          <w:numId w:val="3"/>
        </w:numPr>
        <w:spacing w:after="0" w:line="259" w:lineRule="auto"/>
        <w:jc w:val="both"/>
      </w:pPr>
      <w:r>
        <w:t>Kitapların ISBN Numarası olması, dergilerin ise ISSN Numarası olması zorunludur.</w:t>
      </w:r>
    </w:p>
    <w:p w:rsidR="00EC310E" w:rsidRDefault="00EC310E" w:rsidP="004F175F">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4F175F">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w:t>
      </w:r>
      <w:r w:rsidR="004F175F">
        <w:rPr>
          <w:rFonts w:eastAsia="Times New Roman" w:cstheme="minorHAnsi"/>
        </w:rPr>
        <w:t>i açık bir şekilde sunulmalıdır</w:t>
      </w:r>
      <w:r w:rsidRPr="00A00A94">
        <w:rPr>
          <w:rFonts w:eastAsia="Times New Roman" w:cstheme="minorHAnsi"/>
        </w:rPr>
        <w:t>) esastır.</w:t>
      </w:r>
    </w:p>
    <w:p w:rsidR="00C1443C" w:rsidRPr="00EC310E" w:rsidRDefault="00C1443C" w:rsidP="004F175F">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rsidR="00FD51B0" w:rsidRPr="00FD51B0" w:rsidRDefault="00FD51B0" w:rsidP="004F175F">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Pr="003B65A2" w:rsidRDefault="00EC310E" w:rsidP="004F175F">
      <w:pPr>
        <w:pStyle w:val="ListeParagraf"/>
        <w:numPr>
          <w:ilvl w:val="0"/>
          <w:numId w:val="3"/>
        </w:numPr>
        <w:spacing w:after="0" w:line="259" w:lineRule="auto"/>
        <w:jc w:val="both"/>
      </w:pPr>
      <w:r w:rsidRPr="00A00A94">
        <w:rPr>
          <w:rFonts w:eastAsia="Times New Roman" w:cstheme="minorHAnsi"/>
        </w:rPr>
        <w:t xml:space="preserve">Dergilerde editörlük değerlendirilmesinde, sadece bir </w:t>
      </w:r>
      <w:r w:rsidR="00054D6B" w:rsidRPr="00A00A94">
        <w:rPr>
          <w:rFonts w:eastAsia="Times New Roman" w:cstheme="minorHAnsi"/>
        </w:rPr>
        <w:t xml:space="preserve">editörlük </w:t>
      </w:r>
      <w:r w:rsidR="00054D6B">
        <w:rPr>
          <w:rFonts w:eastAsia="Times New Roman" w:cstheme="minorHAnsi"/>
        </w:rPr>
        <w:t>görevi</w:t>
      </w:r>
      <w:r w:rsidR="009D65E3">
        <w:rPr>
          <w:rFonts w:eastAsia="Times New Roman" w:cstheme="minorHAnsi"/>
        </w:rPr>
        <w:t xml:space="preserve"> </w:t>
      </w:r>
      <w:r w:rsidRPr="00A00A94">
        <w:rPr>
          <w:rFonts w:eastAsia="Times New Roman" w:cstheme="minorHAnsi"/>
        </w:rPr>
        <w:t>dikkate alınır.</w:t>
      </w:r>
    </w:p>
    <w:p w:rsidR="009D65E3" w:rsidRPr="00A70240" w:rsidRDefault="009D65E3" w:rsidP="003B65A2">
      <w:pPr>
        <w:pStyle w:val="ListeParagraf"/>
        <w:numPr>
          <w:ilvl w:val="0"/>
          <w:numId w:val="3"/>
        </w:numPr>
        <w:spacing w:after="0"/>
        <w:jc w:val="both"/>
      </w:pPr>
      <w:r w:rsidRPr="00A70240">
        <w:t>Çok editörlü dergilerde sadece baş editör teşvik kapsamında değerlendirilir.</w:t>
      </w:r>
    </w:p>
    <w:p w:rsidR="00A47F4C" w:rsidRDefault="009D65E3" w:rsidP="004F175F">
      <w:pPr>
        <w:pStyle w:val="ListeParagraf"/>
        <w:numPr>
          <w:ilvl w:val="0"/>
          <w:numId w:val="3"/>
        </w:numPr>
        <w:spacing w:after="0" w:line="259" w:lineRule="auto"/>
        <w:jc w:val="both"/>
      </w:pPr>
      <w:r w:rsidRPr="00A70240">
        <w:t>Editörler kurulu üyeliği</w:t>
      </w:r>
      <w:r>
        <w:t>, 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4F175F">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4F175F">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4F175F">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C310E" w:rsidRDefault="00EC310E" w:rsidP="004F175F">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4F175F">
      <w:pPr>
        <w:pStyle w:val="ListeParagraf"/>
        <w:numPr>
          <w:ilvl w:val="0"/>
          <w:numId w:val="4"/>
        </w:numPr>
        <w:spacing w:after="160" w:line="259" w:lineRule="auto"/>
        <w:jc w:val="both"/>
      </w:pPr>
      <w:r w:rsidRPr="0038395D">
        <w:t>Tasarım faaliyetinin değerlendirilmesinde sadece bilim, teknoloji ve sanata katkı sağlayıcı nitelikte, başvuru sahibinin kendi al</w:t>
      </w:r>
      <w:r w:rsidR="004F175F">
        <w:t>anı ile ilgili olan ve kamu kuru</w:t>
      </w:r>
      <w:r w:rsidRPr="0038395D">
        <w:t xml:space="preserve">mları veya özel hukuk tüzel kişileriyle yapılan sözleşme uyarınca uygulanmış veya ticarileştirilmiş </w:t>
      </w:r>
      <w:r w:rsidR="009D65E3">
        <w:t xml:space="preserve">özgün </w:t>
      </w:r>
      <w:r w:rsidRPr="0038395D">
        <w:t>tasarımlar dikkate alınır.</w:t>
      </w:r>
      <w:r>
        <w:t xml:space="preserve"> </w:t>
      </w:r>
    </w:p>
    <w:p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4F175F">
      <w:pPr>
        <w:pStyle w:val="ListeParagraf"/>
        <w:numPr>
          <w:ilvl w:val="0"/>
          <w:numId w:val="33"/>
        </w:numPr>
        <w:spacing w:after="160" w:line="259" w:lineRule="auto"/>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rsidR="00BC5EF3" w:rsidRDefault="00BC5EF3" w:rsidP="004F175F">
      <w:pPr>
        <w:pStyle w:val="ListeParagraf"/>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4F175F">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4F175F">
      <w:pPr>
        <w:pStyle w:val="ListeParagraf"/>
        <w:numPr>
          <w:ilvl w:val="0"/>
          <w:numId w:val="33"/>
        </w:numPr>
        <w:spacing w:after="160" w:line="259" w:lineRule="auto"/>
        <w:jc w:val="both"/>
      </w:pPr>
      <w:r w:rsidRPr="00A00A94">
        <w:rPr>
          <w:rFonts w:eastAsia="Times New Roman" w:cstheme="minorHAnsi"/>
        </w:rPr>
        <w:t xml:space="preserve">Tekrarlayan faaliyetler için en çok iki etkinlik dikkate alınır ve ikinci tekrar </w:t>
      </w:r>
      <w:r w:rsidR="004F175F">
        <w:rPr>
          <w:rFonts w:eastAsia="Times New Roman" w:cstheme="minorHAnsi"/>
        </w:rPr>
        <w:t>etkinliğe öncekinin puanının yarı</w:t>
      </w:r>
      <w:r w:rsidRPr="00A00A94">
        <w:rPr>
          <w:rFonts w:eastAsia="Times New Roman" w:cstheme="minorHAnsi"/>
        </w:rPr>
        <w:t>sı verilir.</w:t>
      </w:r>
    </w:p>
    <w:p w:rsidR="002C241C" w:rsidRDefault="00BC5EF3" w:rsidP="004F175F">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4F175F">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4F175F">
      <w:pPr>
        <w:pStyle w:val="ListeParagraf"/>
        <w:numPr>
          <w:ilvl w:val="0"/>
          <w:numId w:val="34"/>
        </w:numPr>
        <w:spacing w:after="160" w:line="259" w:lineRule="auto"/>
        <w:jc w:val="both"/>
      </w:pPr>
      <w:r w:rsidRPr="008C1042">
        <w:t>Ulusal incelemesiz patentler değerlendirme kapsamı dışındadır.</w:t>
      </w:r>
    </w:p>
    <w:p w:rsidR="00931843" w:rsidRDefault="008C1042" w:rsidP="004F175F">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4F175F">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4F175F">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4F175F">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4F175F">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4F175F">
      <w:pPr>
        <w:pStyle w:val="ListeParagraf"/>
        <w:numPr>
          <w:ilvl w:val="0"/>
          <w:numId w:val="5"/>
        </w:numPr>
        <w:spacing w:after="160" w:line="259" w:lineRule="auto"/>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4F175F">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4F175F">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rsidR="002C241C" w:rsidRDefault="00D5467B" w:rsidP="004F175F">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4F175F">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w:t>
      </w:r>
      <w:r w:rsidR="008872AB">
        <w:rPr>
          <w:rFonts w:ascii="Calibri" w:hAnsi="Calibri"/>
        </w:rPr>
        <w:t xml:space="preserve"> </w:t>
      </w:r>
      <w:r w:rsidR="008872AB" w:rsidRPr="000C0C38">
        <w:t>(tam bildiri)*</w:t>
      </w:r>
      <w:r>
        <w:rPr>
          <w:rFonts w:ascii="Calibri" w:hAnsi="Calibri"/>
        </w:rPr>
        <w:t xml:space="preserve"> olarak yayımlanması zorunludur.</w:t>
      </w:r>
    </w:p>
    <w:p w:rsidR="00D5467B" w:rsidRPr="006B699D" w:rsidRDefault="00F85254">
      <w:pPr>
        <w:pStyle w:val="ListeParagraf"/>
        <w:numPr>
          <w:ilvl w:val="0"/>
          <w:numId w:val="11"/>
        </w:numPr>
        <w:spacing w:after="0"/>
        <w:jc w:val="both"/>
        <w:rPr>
          <w:rFonts w:ascii="Calibri" w:hAnsi="Calibri"/>
        </w:rPr>
      </w:pPr>
      <w:r w:rsidRPr="00F85254">
        <w:rPr>
          <w:rFonts w:ascii="Calibri" w:hAnsi="Calibri"/>
        </w:rPr>
        <w:t>Tebliğlerin sunulduğu etkinliğin uluslararası olarak nitelendirilebilmesi için</w:t>
      </w:r>
      <w:r w:rsidR="009D65E3">
        <w:rPr>
          <w:rFonts w:ascii="Calibri" w:hAnsi="Calibri"/>
        </w:rPr>
        <w:t xml:space="preserve"> </w:t>
      </w:r>
      <w:r w:rsidR="009D65E3" w:rsidRPr="009D65E3">
        <w:rPr>
          <w:rFonts w:ascii="Calibri" w:hAnsi="Calibri"/>
        </w:rPr>
        <w:t xml:space="preserve">Türkiye dışında en az beş farklı ülkeden sözlü tebliğ sunan konuşmacının katılım </w:t>
      </w:r>
      <w:r w:rsidRPr="00F85254">
        <w:rPr>
          <w:rFonts w:ascii="Calibri" w:hAnsi="Calibri"/>
        </w:rPr>
        <w:t>sağlaması</w:t>
      </w:r>
      <w:r w:rsidR="009D65E3" w:rsidRPr="009D65E3">
        <w:rPr>
          <w:rFonts w:ascii="Calibri" w:hAnsi="Calibri"/>
        </w:rPr>
        <w:t xml:space="preserve"> </w:t>
      </w:r>
      <w:r w:rsidR="009D65E3">
        <w:rPr>
          <w:rFonts w:ascii="Calibri" w:hAnsi="Calibri"/>
        </w:rPr>
        <w:t xml:space="preserve">ve </w:t>
      </w:r>
      <w:r w:rsidR="009D65E3" w:rsidRPr="006B699D">
        <w:rPr>
          <w:rFonts w:ascii="Calibri" w:hAnsi="Calibri"/>
        </w:rPr>
        <w:t>tebliğlerin yarısından fazlasının Türkiye dışından katılımcılar tarafından sunulması</w:t>
      </w:r>
      <w:r w:rsidRPr="006B699D">
        <w:rPr>
          <w:rFonts w:ascii="Calibri" w:hAnsi="Calibri"/>
        </w:rPr>
        <w:t xml:space="preserve"> esastır.</w:t>
      </w:r>
    </w:p>
    <w:p w:rsidR="00660561" w:rsidRDefault="00660561" w:rsidP="00660561">
      <w:pPr>
        <w:pStyle w:val="ListeParagraf"/>
        <w:spacing w:after="0"/>
        <w:jc w:val="both"/>
        <w:rPr>
          <w:rFonts w:ascii="Calibri" w:hAnsi="Calibri"/>
        </w:rPr>
      </w:pPr>
    </w:p>
    <w:p w:rsidR="00660561" w:rsidRPr="00A77D1E" w:rsidRDefault="00660561" w:rsidP="00660561">
      <w:pPr>
        <w:pStyle w:val="ListeParagraf"/>
        <w:spacing w:after="160" w:line="259" w:lineRule="auto"/>
        <w:jc w:val="both"/>
      </w:pPr>
      <w:r w:rsidRPr="000C0C38">
        <w:t>*Tam metin (tam bildiri): Sayfa</w:t>
      </w:r>
      <w:r w:rsidR="00E060D5">
        <w:t xml:space="preserve"> ve kelime</w:t>
      </w:r>
      <w:r w:rsidRPr="000C0C38">
        <w:t xml:space="preserve"> sınırlaması olmadan giriş, materyal / metot, bulgular, sonuçlar ve/veya tartışma içeren basılı bildirilerdir.</w:t>
      </w: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4F175F">
      <w:pPr>
        <w:pStyle w:val="ListeParagraf"/>
        <w:numPr>
          <w:ilvl w:val="0"/>
          <w:numId w:val="38"/>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8E105A" w:rsidRDefault="008E105A" w:rsidP="003B65A2">
      <w:pPr>
        <w:pStyle w:val="ListeParagraf"/>
        <w:numPr>
          <w:ilvl w:val="0"/>
          <w:numId w:val="38"/>
        </w:numPr>
        <w:spacing w:after="160"/>
        <w:jc w:val="both"/>
      </w:pPr>
      <w:r>
        <w:t>Yalnızca Faaliyet Hesaplama Tablosunda tanımlanan ve gerekli koşulları sağlayan ödüller teşvik kapsamında değerlendirilir.</w:t>
      </w:r>
    </w:p>
    <w:p w:rsidR="00314400" w:rsidRDefault="00314400" w:rsidP="003B65A2">
      <w:pPr>
        <w:pStyle w:val="ListeParagraf"/>
        <w:numPr>
          <w:ilvl w:val="0"/>
          <w:numId w:val="38"/>
        </w:numPr>
        <w:spacing w:after="160" w:line="259" w:lineRule="auto"/>
        <w:jc w:val="both"/>
      </w:pPr>
      <w:r w:rsidRPr="00314400">
        <w:t>Tebliğler için verilen ödüller, dergi hakemlikleri için yayınevleri veya dergiler tarafından verilen ödüller değerlendirmeye alınmaz.</w:t>
      </w:r>
    </w:p>
    <w:p w:rsidR="004A65AE" w:rsidRDefault="006D0446" w:rsidP="004F175F">
      <w:pPr>
        <w:pStyle w:val="ListeParagraf"/>
        <w:numPr>
          <w:ilvl w:val="0"/>
          <w:numId w:val="38"/>
        </w:numPr>
        <w:spacing w:after="0" w:line="259" w:lineRule="auto"/>
      </w:pPr>
      <w:r w:rsidRPr="006D0446">
        <w:t>Aynı çalışma veya eser nedeniyle alınan farklı ödüller için en fazla bir defa puanlama yapılır.</w:t>
      </w:r>
    </w:p>
    <w:p w:rsidR="00BB2C3E" w:rsidRDefault="00BB2C3E" w:rsidP="00BB2C3E">
      <w:pPr>
        <w:spacing w:after="0" w:line="259" w:lineRule="auto"/>
      </w:pPr>
    </w:p>
    <w:p w:rsidR="00BB2C3E" w:rsidRDefault="00BB2C3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2157BE" w:rsidRDefault="002157BE" w:rsidP="00BB2C3E">
      <w:pPr>
        <w:spacing w:after="0" w:line="259" w:lineRule="auto"/>
      </w:pPr>
    </w:p>
    <w:p w:rsidR="00A37208" w:rsidRDefault="00A37208">
      <w:pPr>
        <w:rPr>
          <w:rFonts w:eastAsia="Times New Roman" w:cstheme="minorHAnsi"/>
          <w:b/>
          <w:color w:val="373737"/>
        </w:rPr>
      </w:pPr>
      <w:r>
        <w:rPr>
          <w:rFonts w:eastAsia="Times New Roman" w:cstheme="minorHAnsi"/>
          <w:b/>
          <w:color w:val="373737"/>
        </w:rPr>
        <w:br w:type="page"/>
      </w:r>
    </w:p>
    <w:p w:rsidR="006B699D" w:rsidRPr="006B699D" w:rsidRDefault="008E105A" w:rsidP="008E105A">
      <w:pPr>
        <w:spacing w:after="0" w:line="259" w:lineRule="auto"/>
        <w:rPr>
          <w:rFonts w:eastAsia="Times New Roman" w:cstheme="minorHAnsi"/>
          <w:b/>
          <w:color w:val="373737"/>
        </w:rPr>
      </w:pPr>
      <w:r w:rsidRPr="008E105A">
        <w:rPr>
          <w:rFonts w:eastAsia="Times New Roman" w:cstheme="minorHAnsi"/>
          <w:b/>
          <w:color w:val="373737"/>
        </w:rPr>
        <w:t>EK: ULUSLARARASI ALAN İNDEKSLERİ</w:t>
      </w:r>
    </w:p>
    <w:tbl>
      <w:tblPr>
        <w:tblW w:w="9568" w:type="dxa"/>
        <w:tblCellMar>
          <w:left w:w="70" w:type="dxa"/>
          <w:right w:w="70" w:type="dxa"/>
        </w:tblCellMar>
        <w:tblLook w:val="04A0" w:firstRow="1" w:lastRow="0" w:firstColumn="1" w:lastColumn="0" w:noHBand="0" w:noVBand="1"/>
      </w:tblPr>
      <w:tblGrid>
        <w:gridCol w:w="562"/>
        <w:gridCol w:w="9006"/>
      </w:tblGrid>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AATA Art and Archaeology Technical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ABC CLIO:America:History and Life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ABI/INFORM Database (ProQuest)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ABS&amp;EES (American Bibliography of Slavic and East European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Abstract Journal of the Educational Resources Information Center (ERIC)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Academic Search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Accounting and Finance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Age Info on the Web</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America: History and Life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American Humanities Index = Humanities International Complete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Animal Breeding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Annual Review of Sociology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Anthropological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Anthropological Literature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Applied Social Sciences Index &amp; Abstracts (ASSIA)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Architectural Periodicals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Architectural Publications Index API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Art Index: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Art Index, 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ATLA Old Testament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ATLA Religion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Australian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Avery lndex to Architectural Periodicals (AIAP)</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Bibliography of Asian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Bibliography of Translation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Biosis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Biotecnology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BMT Abstracts (British Maritime Technology Ltd.)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Botanical Record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Humanities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Nursing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Periodicals Index/Abstracts (HW Wilson)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Corporate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Elite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CAB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CABI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Cambridge Scientific Abstracts-CSA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Chemical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CITESEERX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CMCI: CompuMath Citation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Columbia International Affairs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Contemporary Women’s Issues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Contents Pages in Education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Criminal Justice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Criminal Justice Periodical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Criminology, Penology and Police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(Worldwide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Biological Sciences Database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Environmental Sciences &amp; Pollution Management Database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Cumulative Index to Nursing and Allied Health Literature CINAHL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Contents / Social and Behavioral Sciences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Contents: Arts &amp; Humanities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Index to Journals in Education (CIJE)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Law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DAAI (Design and Applied Arts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Design and Applied Arts Index (DAAI)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DI: Dental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Dietrich’s Index Philosophicus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Documentation in Public Administration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Earthquake Engineering Abstracts (EEA)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EBSCOhost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Ecology Abstracts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Econlit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Full Text (H. W. Wilson) Database Covarage List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Index; ERIC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Educational Administration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Educational Research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EI: Engineering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76</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Elsevier Bibliographic Databases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ascii="Calibri" w:hAnsi="Calibri" w:cs="Calibri"/>
              </w:rPr>
            </w:pPr>
            <w:r w:rsidRPr="008E105A">
              <w:rPr>
                <w:rFonts w:ascii="Calibri" w:hAnsi="Calibri" w:cs="Calibri"/>
              </w:rPr>
              <w:t>77</w:t>
            </w:r>
          </w:p>
        </w:tc>
        <w:tc>
          <w:tcPr>
            <w:tcW w:w="9006" w:type="dxa"/>
            <w:shd w:val="clear" w:color="auto" w:fill="auto"/>
            <w:noWrap/>
            <w:vAlign w:val="center"/>
          </w:tcPr>
          <w:p w:rsidR="006B699D" w:rsidRPr="00970B43" w:rsidRDefault="006B699D" w:rsidP="004B7CA6">
            <w:pPr>
              <w:spacing w:after="0" w:line="240" w:lineRule="auto"/>
              <w:rPr>
                <w:rFonts w:ascii="Calibri" w:hAnsi="Calibri" w:cs="Calibri"/>
              </w:rPr>
            </w:pPr>
            <w:r w:rsidRPr="00970B43">
              <w:rPr>
                <w:rFonts w:ascii="Calibri" w:hAnsi="Calibri" w:cs="Calibri"/>
              </w:rPr>
              <w:t>Emerald Management Reviews (Emerald)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78</w:t>
            </w:r>
          </w:p>
        </w:tc>
        <w:tc>
          <w:tcPr>
            <w:tcW w:w="9006" w:type="dxa"/>
            <w:shd w:val="clear" w:color="auto" w:fill="auto"/>
            <w:noWrap/>
            <w:vAlign w:val="center"/>
          </w:tcPr>
          <w:p w:rsidR="006B699D" w:rsidRPr="00970B43" w:rsidRDefault="006B699D" w:rsidP="004B7CA6">
            <w:pPr>
              <w:spacing w:after="0" w:line="240" w:lineRule="auto"/>
              <w:rPr>
                <w:rFonts w:ascii="Calibri" w:hAnsi="Calibri" w:cs="Calibri"/>
              </w:rPr>
            </w:pPr>
            <w:r w:rsidRPr="00970B43">
              <w:rPr>
                <w:rFonts w:eastAsia="Times New Roman" w:cstheme="minorHAnsi"/>
              </w:rPr>
              <w:t>Emerging Sources Citation Index (ESCI)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79</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Employee Relations International: A Bibliography and Abstracts Journal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80</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Energy Science and Technology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ENGINEERINGINDEX/COMPENDEX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Entomological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Ergonomics Abstracts (EA)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84</w:t>
            </w:r>
          </w:p>
        </w:tc>
        <w:tc>
          <w:tcPr>
            <w:tcW w:w="9006" w:type="dxa"/>
            <w:shd w:val="clear" w:color="auto" w:fill="auto"/>
            <w:noWrap/>
            <w:vAlign w:val="center"/>
          </w:tcPr>
          <w:p w:rsidR="006B699D" w:rsidRPr="003B65A2" w:rsidRDefault="006B699D" w:rsidP="004B7CA6">
            <w:pPr>
              <w:spacing w:after="0" w:line="240" w:lineRule="auto"/>
              <w:rPr>
                <w:rFonts w:ascii="Calibri" w:hAnsi="Calibri" w:cs="Calibri"/>
              </w:rPr>
            </w:pPr>
            <w:r w:rsidRPr="008E105A">
              <w:rPr>
                <w:rFonts w:ascii="Calibri" w:hAnsi="Calibri" w:cs="Calibri"/>
              </w:rPr>
              <w:t>Ergonomics Abstracts (Ergo-Abs)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Ethnic Newswatch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European Access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European Sources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Excerpta Medica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Expanded Academic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Family and SocietyStudies Worldwide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Film Literature Index (FLI)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Focus On: Industrial and Organizational Psychology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Food Sciences and Technology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Gale-Cengage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Gender Studies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Gender Watch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Geographical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GEOREF</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Guide to Social Science and Religion in Periodical Literature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Health Safety and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Health Source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Historical Abstracts: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Historical Research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Hospitality and Tourism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Humanities &amp;Social Sciences Index Retrospective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Humanities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IAHR: International Abstracts of Human Resources (IAHR)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IBR &amp; IBZ: International Bibliographies of Periodical Literature (KG Saur)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IBSS: International Bibliography of the Social Sciences (LSE)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IBZ (International Bibliographie der Zeitschriftenliteratur)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ICONDA (The International Construction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 xml:space="preserve">IM: Index Medicus </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Copernicus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Islamicus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Foreign Legal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Jewish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Legal Periodicals &amp; Books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Veterinarius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Information Science Abstracts (ISA)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Information Science and Technology Abstracts (ISTA)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InfoTrac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INSPEC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Book Reviews of Scholarly Literature in the Humanities and Social Sciences (IBR)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Periodical Literature in the Humanities and Social Sciences (IBZ)</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the Social Sciences (IBSS)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Development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Logistics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Journal Citation Reports/Social Sciences Edition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Key to Economic Science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Lancaster Index to Defence and International security Literature Languages)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Latindex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Left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Legal Journal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Legal Trac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Linguistic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Linguistics and Language Behavior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LISA (Library Information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MasterFILE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Mathematical Reviews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MathSciNet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Mineralogic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MLA Folklor Bibliography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MLA International Bibliography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Multicultural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Nutrition Abstracts &amp; Reviews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Oceanographic Literature Review</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OMNIFILE Full Text Mega Edition (Omnifile)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Ottomanist’s Domain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PAIS: Public Affairs Information Service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Pastoral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Periodical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Periodicals Contents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Proquest 5000 (ProQuest)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PsycARTICLES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PsycINFO (APA)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Psysical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Public Affairs Information Service (PAIS) or PAIS International,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Pubmed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Quality Control &amp; Applied Statistics (Executive Sciences Institute)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Religion Index One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Religious and 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Research Alert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Research Higher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Review Of Agricultural Entomology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Review Of Medical And Veterinary Entomology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 xml:space="preserve">RILM Abstracts of Music Literature </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Russian Academy of Sciences Bibliographies (RASB)</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SAO/NASA ADS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Science Direct Navigator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Science of Religion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Scopus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Science Research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Science Research Network (SSRN)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SciSearch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Services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Theory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SocINDEX with Full Text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Sociofile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Sociology of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Sociology: A SAGE Full-Text Collection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Special Education Needs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Studies on Women &amp; Gender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Avery Index to Architectural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International Index to Film Periodicals -Plus (FIAF)</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Philosopher's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Theology Digest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Top Management Abstracts = Anbar Electronic Intelligence and Behavioral Sciences and Software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Translation 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Turkologischer Anzeiger Viyana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United States Political Science Documents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UrbanStudies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Violence&amp; Abuse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VITINI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Vocational Search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VOCED, the Vocational Education and Training Research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Water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Wilson OMNIFile V (HW Wilson)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Wilson Social Sciences Full Text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Women's Studies International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WORKLIT (Commonwealth Dept of Industrial Relations)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World Agricultural Economics and Rural Sociology Abstract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Worldwide Political Science Abstracts (WPSA)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Zentralblatt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Pr>
                <w:rFonts w:eastAsia="Times New Roman" w:cstheme="minorHAnsi"/>
              </w:rPr>
              <w:t>210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Zoological Record</w:t>
            </w:r>
          </w:p>
        </w:tc>
      </w:tr>
    </w:tbl>
    <w:p w:rsidR="00BB2C3E" w:rsidRPr="00350150" w:rsidRDefault="00BB2C3E" w:rsidP="00BB2C3E">
      <w:pPr>
        <w:spacing w:after="0" w:line="259" w:lineRule="auto"/>
        <w:rPr>
          <w:b/>
        </w:rPr>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4C" w:rsidRDefault="001E454C" w:rsidP="00C66A25">
      <w:pPr>
        <w:spacing w:after="0" w:line="240" w:lineRule="auto"/>
      </w:pPr>
      <w:r>
        <w:separator/>
      </w:r>
    </w:p>
  </w:endnote>
  <w:endnote w:type="continuationSeparator" w:id="0">
    <w:p w:rsidR="001E454C" w:rsidRDefault="001E454C"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4C" w:rsidRDefault="003252CF">
    <w:pPr>
      <w:pStyle w:val="AltBilgi"/>
    </w:pPr>
    <w:r w:rsidRPr="003252CF">
      <w:t>23</w:t>
    </w:r>
    <w:r w:rsidR="001E454C" w:rsidRPr="003252CF">
      <w:t xml:space="preserve"> Aralık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4C" w:rsidRDefault="001E454C" w:rsidP="00C66A25">
      <w:pPr>
        <w:spacing w:after="0" w:line="240" w:lineRule="auto"/>
      </w:pPr>
      <w:r>
        <w:separator/>
      </w:r>
    </w:p>
  </w:footnote>
  <w:footnote w:type="continuationSeparator" w:id="0">
    <w:p w:rsidR="001E454C" w:rsidRDefault="001E454C"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1E454C" w:rsidRDefault="001E454C">
        <w:pPr>
          <w:pStyle w:val="stBilgi"/>
          <w:jc w:val="right"/>
        </w:pPr>
        <w:r>
          <w:fldChar w:fldCharType="begin"/>
        </w:r>
        <w:r>
          <w:instrText>PAGE   \* MERGEFORMAT</w:instrText>
        </w:r>
        <w:r>
          <w:fldChar w:fldCharType="separate"/>
        </w:r>
        <w:r w:rsidR="003252CF">
          <w:rPr>
            <w:noProof/>
          </w:rPr>
          <w:t>1</w:t>
        </w:r>
        <w:r>
          <w:fldChar w:fldCharType="end"/>
        </w:r>
      </w:p>
    </w:sdtContent>
  </w:sdt>
  <w:p w:rsidR="001E454C" w:rsidRDefault="001E45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E1"/>
    <w:multiLevelType w:val="multilevel"/>
    <w:tmpl w:val="E9B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3"/>
  </w:num>
  <w:num w:numId="3">
    <w:abstractNumId w:val="37"/>
  </w:num>
  <w:num w:numId="4">
    <w:abstractNumId w:val="32"/>
  </w:num>
  <w:num w:numId="5">
    <w:abstractNumId w:val="36"/>
  </w:num>
  <w:num w:numId="6">
    <w:abstractNumId w:val="24"/>
  </w:num>
  <w:num w:numId="7">
    <w:abstractNumId w:val="6"/>
  </w:num>
  <w:num w:numId="8">
    <w:abstractNumId w:val="26"/>
  </w:num>
  <w:num w:numId="9">
    <w:abstractNumId w:val="18"/>
  </w:num>
  <w:num w:numId="10">
    <w:abstractNumId w:val="7"/>
  </w:num>
  <w:num w:numId="11">
    <w:abstractNumId w:val="5"/>
  </w:num>
  <w:num w:numId="12">
    <w:abstractNumId w:val="8"/>
  </w:num>
  <w:num w:numId="13">
    <w:abstractNumId w:val="15"/>
  </w:num>
  <w:num w:numId="14">
    <w:abstractNumId w:val="3"/>
  </w:num>
  <w:num w:numId="15">
    <w:abstractNumId w:val="38"/>
  </w:num>
  <w:num w:numId="16">
    <w:abstractNumId w:val="40"/>
  </w:num>
  <w:num w:numId="17">
    <w:abstractNumId w:val="28"/>
  </w:num>
  <w:num w:numId="18">
    <w:abstractNumId w:val="39"/>
  </w:num>
  <w:num w:numId="19">
    <w:abstractNumId w:val="17"/>
  </w:num>
  <w:num w:numId="20">
    <w:abstractNumId w:val="19"/>
  </w:num>
  <w:num w:numId="21">
    <w:abstractNumId w:val="4"/>
  </w:num>
  <w:num w:numId="22">
    <w:abstractNumId w:val="10"/>
  </w:num>
  <w:num w:numId="23">
    <w:abstractNumId w:val="30"/>
  </w:num>
  <w:num w:numId="24">
    <w:abstractNumId w:val="34"/>
  </w:num>
  <w:num w:numId="25">
    <w:abstractNumId w:val="16"/>
  </w:num>
  <w:num w:numId="26">
    <w:abstractNumId w:val="13"/>
  </w:num>
  <w:num w:numId="27">
    <w:abstractNumId w:val="29"/>
  </w:num>
  <w:num w:numId="28">
    <w:abstractNumId w:val="9"/>
  </w:num>
  <w:num w:numId="29">
    <w:abstractNumId w:val="22"/>
  </w:num>
  <w:num w:numId="30">
    <w:abstractNumId w:val="1"/>
  </w:num>
  <w:num w:numId="31">
    <w:abstractNumId w:val="12"/>
  </w:num>
  <w:num w:numId="32">
    <w:abstractNumId w:val="20"/>
  </w:num>
  <w:num w:numId="33">
    <w:abstractNumId w:val="2"/>
  </w:num>
  <w:num w:numId="34">
    <w:abstractNumId w:val="14"/>
  </w:num>
  <w:num w:numId="35">
    <w:abstractNumId w:val="31"/>
  </w:num>
  <w:num w:numId="36">
    <w:abstractNumId w:val="23"/>
  </w:num>
  <w:num w:numId="37">
    <w:abstractNumId w:val="25"/>
  </w:num>
  <w:num w:numId="38">
    <w:abstractNumId w:val="21"/>
  </w:num>
  <w:num w:numId="39">
    <w:abstractNumId w:val="0"/>
  </w:num>
  <w:num w:numId="40">
    <w:abstractNumId w:val="35"/>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8193">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4ED4"/>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21BD"/>
    <w:rsid w:val="00032263"/>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4D6B"/>
    <w:rsid w:val="000561CD"/>
    <w:rsid w:val="00056A35"/>
    <w:rsid w:val="00057C0D"/>
    <w:rsid w:val="00062F08"/>
    <w:rsid w:val="00062F23"/>
    <w:rsid w:val="00064A85"/>
    <w:rsid w:val="00065675"/>
    <w:rsid w:val="0007036C"/>
    <w:rsid w:val="0007083B"/>
    <w:rsid w:val="0007192A"/>
    <w:rsid w:val="00071997"/>
    <w:rsid w:val="000724B9"/>
    <w:rsid w:val="00073113"/>
    <w:rsid w:val="000765AD"/>
    <w:rsid w:val="00076D2D"/>
    <w:rsid w:val="00076E77"/>
    <w:rsid w:val="0007722C"/>
    <w:rsid w:val="0007749F"/>
    <w:rsid w:val="00080EEE"/>
    <w:rsid w:val="0008140B"/>
    <w:rsid w:val="00081FDC"/>
    <w:rsid w:val="00082A9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C38"/>
    <w:rsid w:val="000C0F79"/>
    <w:rsid w:val="000C5F67"/>
    <w:rsid w:val="000C6A6E"/>
    <w:rsid w:val="000C6CD0"/>
    <w:rsid w:val="000D090E"/>
    <w:rsid w:val="000D0930"/>
    <w:rsid w:val="000D139C"/>
    <w:rsid w:val="000D193B"/>
    <w:rsid w:val="000D2A59"/>
    <w:rsid w:val="000D6879"/>
    <w:rsid w:val="000D6EDF"/>
    <w:rsid w:val="000E088A"/>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660"/>
    <w:rsid w:val="00116F20"/>
    <w:rsid w:val="001210BB"/>
    <w:rsid w:val="00121FFE"/>
    <w:rsid w:val="00123965"/>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3E14"/>
    <w:rsid w:val="001D44AF"/>
    <w:rsid w:val="001D4C19"/>
    <w:rsid w:val="001D5548"/>
    <w:rsid w:val="001D5E6D"/>
    <w:rsid w:val="001D5ECD"/>
    <w:rsid w:val="001D6F30"/>
    <w:rsid w:val="001E454C"/>
    <w:rsid w:val="001E5832"/>
    <w:rsid w:val="001E70D2"/>
    <w:rsid w:val="001E7932"/>
    <w:rsid w:val="001F1BD4"/>
    <w:rsid w:val="00200797"/>
    <w:rsid w:val="00201471"/>
    <w:rsid w:val="00202BCD"/>
    <w:rsid w:val="00203EE9"/>
    <w:rsid w:val="002057EF"/>
    <w:rsid w:val="002058B8"/>
    <w:rsid w:val="00206785"/>
    <w:rsid w:val="002103B5"/>
    <w:rsid w:val="0021143D"/>
    <w:rsid w:val="00211ACD"/>
    <w:rsid w:val="00211E7B"/>
    <w:rsid w:val="0021478A"/>
    <w:rsid w:val="002157BE"/>
    <w:rsid w:val="00215ABA"/>
    <w:rsid w:val="00215D57"/>
    <w:rsid w:val="00217010"/>
    <w:rsid w:val="00217835"/>
    <w:rsid w:val="00217D96"/>
    <w:rsid w:val="0022049B"/>
    <w:rsid w:val="00221352"/>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D01"/>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2786"/>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22DF"/>
    <w:rsid w:val="003252CF"/>
    <w:rsid w:val="00325A87"/>
    <w:rsid w:val="003263AE"/>
    <w:rsid w:val="00326E8B"/>
    <w:rsid w:val="003304F5"/>
    <w:rsid w:val="0033466C"/>
    <w:rsid w:val="0033509B"/>
    <w:rsid w:val="003350D2"/>
    <w:rsid w:val="0033510E"/>
    <w:rsid w:val="0033631F"/>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6DE"/>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AE2"/>
    <w:rsid w:val="003A4FE3"/>
    <w:rsid w:val="003A5C35"/>
    <w:rsid w:val="003A67DA"/>
    <w:rsid w:val="003B0ACC"/>
    <w:rsid w:val="003B1403"/>
    <w:rsid w:val="003B65A2"/>
    <w:rsid w:val="003B734C"/>
    <w:rsid w:val="003B7B26"/>
    <w:rsid w:val="003B7FB0"/>
    <w:rsid w:val="003C0844"/>
    <w:rsid w:val="003C1D04"/>
    <w:rsid w:val="003C1D9F"/>
    <w:rsid w:val="003C2692"/>
    <w:rsid w:val="003C31F3"/>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1674"/>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4515"/>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6DC8"/>
    <w:rsid w:val="004A7030"/>
    <w:rsid w:val="004A716D"/>
    <w:rsid w:val="004B1F51"/>
    <w:rsid w:val="004B53E8"/>
    <w:rsid w:val="004B6696"/>
    <w:rsid w:val="004B73E2"/>
    <w:rsid w:val="004B7CA6"/>
    <w:rsid w:val="004B7EB7"/>
    <w:rsid w:val="004C0900"/>
    <w:rsid w:val="004C4965"/>
    <w:rsid w:val="004C4994"/>
    <w:rsid w:val="004C499F"/>
    <w:rsid w:val="004C738E"/>
    <w:rsid w:val="004D12D7"/>
    <w:rsid w:val="004D1DB4"/>
    <w:rsid w:val="004D3FA8"/>
    <w:rsid w:val="004D4290"/>
    <w:rsid w:val="004D4CBC"/>
    <w:rsid w:val="004D5BDD"/>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175F"/>
    <w:rsid w:val="004F21E7"/>
    <w:rsid w:val="004F26CF"/>
    <w:rsid w:val="004F2CB6"/>
    <w:rsid w:val="004F3F38"/>
    <w:rsid w:val="004F47EE"/>
    <w:rsid w:val="004F6406"/>
    <w:rsid w:val="004F640E"/>
    <w:rsid w:val="00500EB6"/>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2F50"/>
    <w:rsid w:val="005943EF"/>
    <w:rsid w:val="005A0291"/>
    <w:rsid w:val="005A04F2"/>
    <w:rsid w:val="005A098F"/>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847"/>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170"/>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0561"/>
    <w:rsid w:val="0066184A"/>
    <w:rsid w:val="0066290E"/>
    <w:rsid w:val="00665320"/>
    <w:rsid w:val="0066574A"/>
    <w:rsid w:val="00665804"/>
    <w:rsid w:val="0066642D"/>
    <w:rsid w:val="006713E7"/>
    <w:rsid w:val="00673E14"/>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699D"/>
    <w:rsid w:val="006B7405"/>
    <w:rsid w:val="006B79AD"/>
    <w:rsid w:val="006C10A4"/>
    <w:rsid w:val="006C219C"/>
    <w:rsid w:val="006C47F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366C3"/>
    <w:rsid w:val="00740CA4"/>
    <w:rsid w:val="00740E57"/>
    <w:rsid w:val="00742936"/>
    <w:rsid w:val="00743192"/>
    <w:rsid w:val="00743CBD"/>
    <w:rsid w:val="007442A0"/>
    <w:rsid w:val="00745561"/>
    <w:rsid w:val="007473DA"/>
    <w:rsid w:val="0074742C"/>
    <w:rsid w:val="00747E24"/>
    <w:rsid w:val="00750593"/>
    <w:rsid w:val="00750E80"/>
    <w:rsid w:val="00751A43"/>
    <w:rsid w:val="00752352"/>
    <w:rsid w:val="00752C1D"/>
    <w:rsid w:val="007546F0"/>
    <w:rsid w:val="0075490A"/>
    <w:rsid w:val="00754E5B"/>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B66"/>
    <w:rsid w:val="007A4CCB"/>
    <w:rsid w:val="007A4CE0"/>
    <w:rsid w:val="007A4EDA"/>
    <w:rsid w:val="007A579E"/>
    <w:rsid w:val="007A5F62"/>
    <w:rsid w:val="007B158E"/>
    <w:rsid w:val="007B1EA6"/>
    <w:rsid w:val="007B261E"/>
    <w:rsid w:val="007B3A64"/>
    <w:rsid w:val="007B3B2B"/>
    <w:rsid w:val="007B60B4"/>
    <w:rsid w:val="007C09FA"/>
    <w:rsid w:val="007C25D4"/>
    <w:rsid w:val="007C263F"/>
    <w:rsid w:val="007C42DA"/>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3150"/>
    <w:rsid w:val="008361FD"/>
    <w:rsid w:val="008369C7"/>
    <w:rsid w:val="00840C41"/>
    <w:rsid w:val="008416DB"/>
    <w:rsid w:val="00841C62"/>
    <w:rsid w:val="008422C0"/>
    <w:rsid w:val="00842D80"/>
    <w:rsid w:val="00842D82"/>
    <w:rsid w:val="008441C3"/>
    <w:rsid w:val="00846AA8"/>
    <w:rsid w:val="00847951"/>
    <w:rsid w:val="0085019A"/>
    <w:rsid w:val="00850A4D"/>
    <w:rsid w:val="00850E7C"/>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872AB"/>
    <w:rsid w:val="00890009"/>
    <w:rsid w:val="00891CEF"/>
    <w:rsid w:val="00891CF9"/>
    <w:rsid w:val="00892468"/>
    <w:rsid w:val="00892AB8"/>
    <w:rsid w:val="00894962"/>
    <w:rsid w:val="00895072"/>
    <w:rsid w:val="008957F9"/>
    <w:rsid w:val="00897C98"/>
    <w:rsid w:val="008A0AE2"/>
    <w:rsid w:val="008A1B97"/>
    <w:rsid w:val="008A1CE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05A"/>
    <w:rsid w:val="008E18D8"/>
    <w:rsid w:val="008E24A4"/>
    <w:rsid w:val="008E33AF"/>
    <w:rsid w:val="008E57D6"/>
    <w:rsid w:val="008E5DD9"/>
    <w:rsid w:val="008E628A"/>
    <w:rsid w:val="008E65B8"/>
    <w:rsid w:val="008F55F5"/>
    <w:rsid w:val="008F6876"/>
    <w:rsid w:val="008F6D55"/>
    <w:rsid w:val="008F7AB7"/>
    <w:rsid w:val="009020B3"/>
    <w:rsid w:val="00903C29"/>
    <w:rsid w:val="00905BC9"/>
    <w:rsid w:val="0090607B"/>
    <w:rsid w:val="00907068"/>
    <w:rsid w:val="00907421"/>
    <w:rsid w:val="00910F49"/>
    <w:rsid w:val="00913F7D"/>
    <w:rsid w:val="00914906"/>
    <w:rsid w:val="0091520B"/>
    <w:rsid w:val="009166A3"/>
    <w:rsid w:val="0092552B"/>
    <w:rsid w:val="00926926"/>
    <w:rsid w:val="0092698A"/>
    <w:rsid w:val="00926F57"/>
    <w:rsid w:val="009277A8"/>
    <w:rsid w:val="0093029A"/>
    <w:rsid w:val="0093051A"/>
    <w:rsid w:val="00930828"/>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1AD3"/>
    <w:rsid w:val="009C2BFD"/>
    <w:rsid w:val="009C302B"/>
    <w:rsid w:val="009C7E25"/>
    <w:rsid w:val="009D030C"/>
    <w:rsid w:val="009D1434"/>
    <w:rsid w:val="009D1F87"/>
    <w:rsid w:val="009D3483"/>
    <w:rsid w:val="009D4643"/>
    <w:rsid w:val="009D4E91"/>
    <w:rsid w:val="009D57E4"/>
    <w:rsid w:val="009D65E3"/>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5CF8"/>
    <w:rsid w:val="00A36A2B"/>
    <w:rsid w:val="00A37208"/>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240"/>
    <w:rsid w:val="00A70962"/>
    <w:rsid w:val="00A70DAF"/>
    <w:rsid w:val="00A70FB7"/>
    <w:rsid w:val="00A719B2"/>
    <w:rsid w:val="00A72B06"/>
    <w:rsid w:val="00A75D10"/>
    <w:rsid w:val="00A764EE"/>
    <w:rsid w:val="00A77384"/>
    <w:rsid w:val="00A779AF"/>
    <w:rsid w:val="00A804FE"/>
    <w:rsid w:val="00A80A15"/>
    <w:rsid w:val="00A81632"/>
    <w:rsid w:val="00A851F9"/>
    <w:rsid w:val="00A85E58"/>
    <w:rsid w:val="00A87C60"/>
    <w:rsid w:val="00A90D45"/>
    <w:rsid w:val="00A92AF2"/>
    <w:rsid w:val="00A92F86"/>
    <w:rsid w:val="00A94C91"/>
    <w:rsid w:val="00A94ED0"/>
    <w:rsid w:val="00AA22E6"/>
    <w:rsid w:val="00AA2519"/>
    <w:rsid w:val="00AA2A4C"/>
    <w:rsid w:val="00AA3586"/>
    <w:rsid w:val="00AA380A"/>
    <w:rsid w:val="00AA40B0"/>
    <w:rsid w:val="00AA4328"/>
    <w:rsid w:val="00AA591C"/>
    <w:rsid w:val="00AA6F41"/>
    <w:rsid w:val="00AB02E4"/>
    <w:rsid w:val="00AB273A"/>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BA4"/>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554"/>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915"/>
    <w:rsid w:val="00B41C40"/>
    <w:rsid w:val="00B42297"/>
    <w:rsid w:val="00B424B5"/>
    <w:rsid w:val="00B42A4C"/>
    <w:rsid w:val="00B43A8B"/>
    <w:rsid w:val="00B442AB"/>
    <w:rsid w:val="00B47D51"/>
    <w:rsid w:val="00B502CF"/>
    <w:rsid w:val="00B52EF8"/>
    <w:rsid w:val="00B55703"/>
    <w:rsid w:val="00B57F11"/>
    <w:rsid w:val="00B60086"/>
    <w:rsid w:val="00B6268D"/>
    <w:rsid w:val="00B632D0"/>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491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0D3"/>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6728"/>
    <w:rsid w:val="00C87C90"/>
    <w:rsid w:val="00C92891"/>
    <w:rsid w:val="00C9324F"/>
    <w:rsid w:val="00C94917"/>
    <w:rsid w:val="00C9730D"/>
    <w:rsid w:val="00CA0959"/>
    <w:rsid w:val="00CA0A35"/>
    <w:rsid w:val="00CA361D"/>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0FD1"/>
    <w:rsid w:val="00CE2143"/>
    <w:rsid w:val="00CE2D19"/>
    <w:rsid w:val="00CE3056"/>
    <w:rsid w:val="00CE3C55"/>
    <w:rsid w:val="00CE5F96"/>
    <w:rsid w:val="00CE63CB"/>
    <w:rsid w:val="00CE64A1"/>
    <w:rsid w:val="00CE69A9"/>
    <w:rsid w:val="00CE7665"/>
    <w:rsid w:val="00CF03DE"/>
    <w:rsid w:val="00CF148D"/>
    <w:rsid w:val="00CF1D45"/>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540C"/>
    <w:rsid w:val="00D1618B"/>
    <w:rsid w:val="00D16DFA"/>
    <w:rsid w:val="00D17215"/>
    <w:rsid w:val="00D17C6E"/>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46625"/>
    <w:rsid w:val="00D47635"/>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09A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DF7653"/>
    <w:rsid w:val="00E01233"/>
    <w:rsid w:val="00E01DC8"/>
    <w:rsid w:val="00E02A73"/>
    <w:rsid w:val="00E03031"/>
    <w:rsid w:val="00E037D5"/>
    <w:rsid w:val="00E052DD"/>
    <w:rsid w:val="00E060D5"/>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29D"/>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0BD"/>
    <w:rsid w:val="00ED2CCF"/>
    <w:rsid w:val="00ED516C"/>
    <w:rsid w:val="00ED781A"/>
    <w:rsid w:val="00EE1F31"/>
    <w:rsid w:val="00EE2BB1"/>
    <w:rsid w:val="00EE329C"/>
    <w:rsid w:val="00EE39ED"/>
    <w:rsid w:val="00EE3FD7"/>
    <w:rsid w:val="00EE493F"/>
    <w:rsid w:val="00EE4C8C"/>
    <w:rsid w:val="00EE7944"/>
    <w:rsid w:val="00EE7D59"/>
    <w:rsid w:val="00EF04DD"/>
    <w:rsid w:val="00EF15C7"/>
    <w:rsid w:val="00EF1BF4"/>
    <w:rsid w:val="00EF3225"/>
    <w:rsid w:val="00EF3B27"/>
    <w:rsid w:val="00EF4315"/>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2FA"/>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7BC"/>
    <w:rsid w:val="00F86DC5"/>
    <w:rsid w:val="00F908A1"/>
    <w:rsid w:val="00F91182"/>
    <w:rsid w:val="00F92113"/>
    <w:rsid w:val="00F93075"/>
    <w:rsid w:val="00F9541E"/>
    <w:rsid w:val="00F95CA0"/>
    <w:rsid w:val="00F95D2A"/>
    <w:rsid w:val="00F96033"/>
    <w:rsid w:val="00F960FD"/>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3C25"/>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DC4"/>
    <w:rsid w:val="00FF08C2"/>
    <w:rsid w:val="00FF17E9"/>
    <w:rsid w:val="00FF21B8"/>
    <w:rsid w:val="00FF25F7"/>
    <w:rsid w:val="00FF4ABB"/>
    <w:rsid w:val="00FF4E6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90c"/>
    </o:shapedefaults>
    <o:shapelayout v:ext="edit">
      <o:idmap v:ext="edit" data="1"/>
    </o:shapelayout>
  </w:shapeDefaults>
  <w:decimalSymbol w:val=","/>
  <w:listSeparator w:val=";"/>
  <w14:docId w14:val="05D66ABC"/>
  <w15:docId w15:val="{B2A2379F-A141-4277-A101-4CC0366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74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07976229">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yperlink" Target="https://kimlik.ege.edu.tr" TargetMode="Externa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p-science.thomsonreuters.com/mjl/" TargetMode="Externa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gsia.tums.ac.ir/fa/it" TargetMode="External"/><Relationship Id="rId22" Type="http://schemas.openxmlformats.org/officeDocument/2006/relationships/hyperlink" Target="https://tesv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007D-C4FF-470F-BC25-77D892DA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19</Pages>
  <Words>5853</Words>
  <Characters>33366</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koray</cp:lastModifiedBy>
  <cp:revision>40</cp:revision>
  <cp:lastPrinted>2017-01-02T21:02:00Z</cp:lastPrinted>
  <dcterms:created xsi:type="dcterms:W3CDTF">2018-12-17T10:12:00Z</dcterms:created>
  <dcterms:modified xsi:type="dcterms:W3CDTF">2020-12-21T10:21:00Z</dcterms:modified>
</cp:coreProperties>
</file>